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535814464"/>
      <w:bookmarkStart w:id="1" w:name="_Toc136229088"/>
      <w:bookmarkStart w:id="2" w:name="_Toc535815709"/>
      <w:bookmarkStart w:id="3" w:name="_Toc120411791"/>
      <w:bookmarkStart w:id="4" w:name="_Toc27410"/>
    </w:p>
    <w:p/>
    <w:p>
      <w:pPr>
        <w:rPr>
          <w:highlight w:val="none"/>
        </w:rPr>
      </w:pPr>
    </w:p>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b/>
          <w:bCs/>
          <w:kern w:val="44"/>
          <w:sz w:val="52"/>
          <w:szCs w:val="52"/>
          <w:highlight w:val="none"/>
          <w:lang w:val="en-US" w:eastAsia="zh-CN" w:bidi="ar-SA"/>
        </w:rPr>
      </w:pPr>
      <w:r>
        <w:rPr>
          <w:rFonts w:hint="eastAsia" w:cs="Times New Roman"/>
          <w:b/>
          <w:bCs/>
          <w:kern w:val="44"/>
          <w:sz w:val="52"/>
          <w:szCs w:val="52"/>
          <w:highlight w:val="none"/>
          <w:lang w:val="en-US" w:eastAsia="zh-CN" w:bidi="ar-SA"/>
        </w:rPr>
        <w:t>木鱼镇水谷坪美丽乡村建设</w:t>
      </w:r>
      <w:r>
        <w:rPr>
          <w:rFonts w:hint="default" w:ascii="Times New Roman" w:hAnsi="Times New Roman" w:eastAsia="宋体" w:cs="Times New Roman"/>
          <w:b/>
          <w:bCs/>
          <w:kern w:val="44"/>
          <w:sz w:val="52"/>
          <w:szCs w:val="52"/>
          <w:highlight w:val="none"/>
          <w:lang w:val="en-US" w:eastAsia="zh-CN" w:bidi="ar-SA"/>
        </w:rPr>
        <w:t>项目</w:t>
      </w:r>
    </w:p>
    <w:p>
      <w:pPr>
        <w:rPr>
          <w:rFonts w:hint="eastAsia" w:ascii="Times New Roman" w:hAnsi="Times New Roman" w:eastAsia="宋体" w:cs="Times New Roman"/>
          <w:b/>
          <w:bCs/>
          <w:kern w:val="44"/>
          <w:sz w:val="52"/>
          <w:szCs w:val="52"/>
          <w:lang w:val="en-US" w:eastAsia="zh-CN" w:bidi="ar-SA"/>
        </w:rPr>
      </w:pPr>
    </w:p>
    <w:p/>
    <w:p/>
    <w:p/>
    <w:p>
      <w:pPr>
        <w:ind w:left="3132" w:hanging="3132" w:hangingChars="600"/>
        <w:jc w:val="center"/>
        <w:rPr>
          <w:rFonts w:hint="eastAsia" w:cs="Times New Roman"/>
          <w:b/>
          <w:bCs/>
          <w:kern w:val="44"/>
          <w:sz w:val="52"/>
          <w:szCs w:val="52"/>
          <w:lang w:val="en-US" w:eastAsia="zh-CN" w:bidi="ar-SA"/>
        </w:rPr>
      </w:pPr>
      <w:r>
        <w:rPr>
          <w:rFonts w:hint="eastAsia" w:cs="Times New Roman"/>
          <w:b/>
          <w:bCs/>
          <w:kern w:val="44"/>
          <w:sz w:val="52"/>
          <w:szCs w:val="52"/>
          <w:lang w:val="en-US" w:eastAsia="zh-CN" w:bidi="ar-SA"/>
        </w:rPr>
        <w:t>招</w:t>
      </w:r>
    </w:p>
    <w:p>
      <w:pPr>
        <w:ind w:left="3132" w:hanging="3132" w:hangingChars="600"/>
        <w:jc w:val="center"/>
        <w:rPr>
          <w:rFonts w:hint="eastAsia" w:cs="Times New Roman"/>
          <w:b/>
          <w:bCs/>
          <w:kern w:val="44"/>
          <w:sz w:val="52"/>
          <w:szCs w:val="52"/>
          <w:lang w:val="en-US" w:eastAsia="zh-CN" w:bidi="ar-SA"/>
        </w:rPr>
      </w:pPr>
    </w:p>
    <w:p>
      <w:pPr>
        <w:ind w:left="3132" w:hanging="3132" w:hangingChars="600"/>
        <w:jc w:val="center"/>
        <w:rPr>
          <w:rFonts w:hint="eastAsia" w:cs="Times New Roman"/>
          <w:b/>
          <w:bCs/>
          <w:kern w:val="44"/>
          <w:sz w:val="52"/>
          <w:szCs w:val="52"/>
          <w:lang w:val="en-US" w:eastAsia="zh-CN" w:bidi="ar-SA"/>
        </w:rPr>
      </w:pPr>
      <w:r>
        <w:rPr>
          <w:rFonts w:hint="eastAsia" w:cs="Times New Roman"/>
          <w:b/>
          <w:bCs/>
          <w:kern w:val="44"/>
          <w:sz w:val="52"/>
          <w:szCs w:val="52"/>
          <w:lang w:val="en-US" w:eastAsia="zh-CN" w:bidi="ar-SA"/>
        </w:rPr>
        <w:t>标</w:t>
      </w:r>
    </w:p>
    <w:p>
      <w:pPr>
        <w:ind w:left="3132" w:hanging="3132" w:hangingChars="600"/>
        <w:jc w:val="center"/>
        <w:rPr>
          <w:rFonts w:hint="eastAsia" w:cs="Times New Roman"/>
          <w:b/>
          <w:bCs/>
          <w:kern w:val="44"/>
          <w:sz w:val="52"/>
          <w:szCs w:val="52"/>
          <w:lang w:val="en-US" w:eastAsia="zh-CN" w:bidi="ar-SA"/>
        </w:rPr>
      </w:pPr>
    </w:p>
    <w:p>
      <w:pPr>
        <w:ind w:left="3132" w:hanging="3132" w:hangingChars="600"/>
        <w:jc w:val="center"/>
        <w:rPr>
          <w:rFonts w:hint="eastAsia" w:cs="Times New Roman"/>
          <w:b/>
          <w:bCs/>
          <w:kern w:val="44"/>
          <w:sz w:val="52"/>
          <w:szCs w:val="52"/>
          <w:lang w:val="en-US" w:eastAsia="zh-CN" w:bidi="ar-SA"/>
        </w:rPr>
      </w:pPr>
      <w:r>
        <w:rPr>
          <w:rFonts w:hint="eastAsia" w:cs="Times New Roman"/>
          <w:b/>
          <w:bCs/>
          <w:kern w:val="44"/>
          <w:sz w:val="52"/>
          <w:szCs w:val="52"/>
          <w:lang w:val="en-US" w:eastAsia="zh-CN" w:bidi="ar-SA"/>
        </w:rPr>
        <w:t>文</w:t>
      </w:r>
    </w:p>
    <w:p>
      <w:pPr>
        <w:ind w:left="3132" w:hanging="3132" w:hangingChars="600"/>
        <w:jc w:val="center"/>
        <w:rPr>
          <w:rFonts w:hint="eastAsia" w:cs="Times New Roman"/>
          <w:b/>
          <w:bCs/>
          <w:kern w:val="44"/>
          <w:sz w:val="52"/>
          <w:szCs w:val="52"/>
          <w:lang w:val="en-US" w:eastAsia="zh-CN" w:bidi="ar-SA"/>
        </w:rPr>
      </w:pPr>
    </w:p>
    <w:p>
      <w:pPr>
        <w:ind w:left="3132" w:hanging="3132" w:hangingChars="600"/>
        <w:jc w:val="center"/>
        <w:rPr>
          <w:rFonts w:hint="eastAsia" w:cs="Times New Roman"/>
          <w:b/>
          <w:bCs/>
          <w:kern w:val="44"/>
          <w:sz w:val="52"/>
          <w:szCs w:val="52"/>
          <w:lang w:val="en-US" w:eastAsia="zh-CN" w:bidi="ar-SA"/>
        </w:rPr>
      </w:pPr>
      <w:r>
        <w:rPr>
          <w:rFonts w:hint="eastAsia" w:cs="Times New Roman"/>
          <w:b/>
          <w:bCs/>
          <w:kern w:val="44"/>
          <w:sz w:val="52"/>
          <w:szCs w:val="52"/>
          <w:lang w:val="en-US" w:eastAsia="zh-CN" w:bidi="ar-SA"/>
        </w:rPr>
        <w:t>件</w:t>
      </w:r>
    </w:p>
    <w:p>
      <w:pPr>
        <w:spacing w:line="560" w:lineRule="exact"/>
        <w:jc w:val="center"/>
        <w:rPr>
          <w:rFonts w:ascii="宋体" w:hAnsi="宋体" w:cs="宋体"/>
          <w:b/>
          <w:bCs/>
          <w:sz w:val="24"/>
        </w:rPr>
      </w:pPr>
    </w:p>
    <w:p>
      <w:pPr>
        <w:spacing w:line="560" w:lineRule="exact"/>
        <w:jc w:val="center"/>
        <w:rPr>
          <w:rFonts w:ascii="宋体" w:hAnsi="宋体" w:cs="宋体"/>
          <w:b/>
          <w:bCs/>
          <w:sz w:val="24"/>
        </w:rPr>
      </w:pPr>
    </w:p>
    <w:p>
      <w:pPr>
        <w:spacing w:line="560" w:lineRule="exact"/>
        <w:rPr>
          <w:rFonts w:ascii="宋体" w:hAnsi="宋体" w:cs="宋体"/>
          <w:b/>
          <w:bCs/>
          <w:sz w:val="24"/>
        </w:rPr>
      </w:pPr>
    </w:p>
    <w:p>
      <w:pPr>
        <w:spacing w:line="560" w:lineRule="exact"/>
        <w:jc w:val="center"/>
        <w:rPr>
          <w:rFonts w:ascii="宋体" w:hAnsi="宋体" w:cs="宋体"/>
          <w:b/>
          <w:bCs/>
          <w:sz w:val="24"/>
        </w:rPr>
      </w:pPr>
    </w:p>
    <w:p>
      <w:pPr>
        <w:keepNext w:val="0"/>
        <w:keepLines w:val="0"/>
        <w:pageBreakBefore w:val="0"/>
        <w:widowControl w:val="0"/>
        <w:tabs>
          <w:tab w:val="left" w:pos="868"/>
        </w:tabs>
        <w:kinsoku/>
        <w:wordWrap/>
        <w:overflowPunct/>
        <w:topLinePunct w:val="0"/>
        <w:autoSpaceDE/>
        <w:autoSpaceDN/>
        <w:bidi w:val="0"/>
        <w:adjustRightInd/>
        <w:snapToGrid/>
        <w:spacing w:line="560" w:lineRule="exact"/>
        <w:ind w:firstLine="723" w:firstLineChars="200"/>
        <w:jc w:val="left"/>
        <w:textAlignment w:val="auto"/>
        <w:rPr>
          <w:rFonts w:hint="default" w:ascii="宋体" w:hAnsi="宋体" w:cs="宋体"/>
          <w:b/>
          <w:bCs/>
          <w:sz w:val="36"/>
          <w:szCs w:val="36"/>
          <w:lang w:val="en-US" w:eastAsia="zh-CN"/>
        </w:rPr>
      </w:pPr>
      <w:r>
        <w:rPr>
          <w:rFonts w:hint="eastAsia" w:ascii="宋体" w:hAnsi="宋体" w:cs="宋体"/>
          <w:b/>
          <w:bCs/>
          <w:sz w:val="36"/>
          <w:szCs w:val="36"/>
        </w:rPr>
        <w:t>采 购 人：神农架林区</w:t>
      </w:r>
      <w:r>
        <w:rPr>
          <w:rFonts w:hint="eastAsia" w:ascii="宋体" w:hAnsi="宋体" w:cs="宋体"/>
          <w:b/>
          <w:bCs/>
          <w:sz w:val="36"/>
          <w:szCs w:val="36"/>
          <w:lang w:val="en-US" w:eastAsia="zh-CN"/>
        </w:rPr>
        <w:t>木鱼镇人民政府</w:t>
      </w:r>
    </w:p>
    <w:p>
      <w:pPr>
        <w:keepNext w:val="0"/>
        <w:keepLines w:val="0"/>
        <w:pageBreakBefore w:val="0"/>
        <w:widowControl w:val="0"/>
        <w:tabs>
          <w:tab w:val="left" w:pos="868"/>
        </w:tabs>
        <w:kinsoku/>
        <w:wordWrap/>
        <w:overflowPunct/>
        <w:topLinePunct w:val="0"/>
        <w:autoSpaceDE/>
        <w:autoSpaceDN/>
        <w:bidi w:val="0"/>
        <w:adjustRightInd/>
        <w:snapToGrid/>
        <w:spacing w:line="560" w:lineRule="exact"/>
        <w:ind w:firstLine="723" w:firstLineChars="200"/>
        <w:jc w:val="left"/>
        <w:textAlignment w:val="auto"/>
        <w:rPr>
          <w:rFonts w:hint="default" w:ascii="宋体" w:hAnsi="宋体" w:cs="宋体"/>
          <w:b/>
          <w:bCs/>
          <w:sz w:val="36"/>
          <w:szCs w:val="36"/>
          <w:lang w:val="en-US" w:eastAsia="zh-CN"/>
        </w:rPr>
      </w:pPr>
      <w:r>
        <w:rPr>
          <w:rFonts w:hint="eastAsia" w:ascii="宋体" w:hAnsi="宋体" w:cs="宋体"/>
          <w:b/>
          <w:bCs/>
          <w:sz w:val="36"/>
          <w:szCs w:val="36"/>
        </w:rPr>
        <w:t>项目编号：</w:t>
      </w:r>
      <w:r>
        <w:rPr>
          <w:rFonts w:hint="eastAsia" w:ascii="宋体" w:hAnsi="宋体" w:cs="宋体"/>
          <w:b/>
          <w:bCs/>
          <w:sz w:val="36"/>
          <w:szCs w:val="36"/>
          <w:lang w:val="en-US" w:eastAsia="zh-CN"/>
        </w:rPr>
        <w:t>鼎正工程咨询采字【2021】09号</w:t>
      </w:r>
    </w:p>
    <w:p>
      <w:pPr>
        <w:keepNext w:val="0"/>
        <w:keepLines w:val="0"/>
        <w:pageBreakBefore w:val="0"/>
        <w:widowControl w:val="0"/>
        <w:tabs>
          <w:tab w:val="left" w:pos="868"/>
        </w:tabs>
        <w:kinsoku/>
        <w:wordWrap/>
        <w:overflowPunct/>
        <w:topLinePunct w:val="0"/>
        <w:autoSpaceDE/>
        <w:autoSpaceDN/>
        <w:bidi w:val="0"/>
        <w:adjustRightInd/>
        <w:snapToGrid/>
        <w:spacing w:line="560" w:lineRule="exact"/>
        <w:ind w:firstLine="723" w:firstLineChars="200"/>
        <w:jc w:val="left"/>
        <w:textAlignment w:val="auto"/>
        <w:rPr>
          <w:rFonts w:ascii="宋体" w:hAnsi="宋体" w:cs="宋体"/>
          <w:b/>
          <w:bCs/>
          <w:sz w:val="36"/>
          <w:szCs w:val="36"/>
        </w:rPr>
      </w:pPr>
      <w:r>
        <w:rPr>
          <w:rFonts w:hint="eastAsia" w:ascii="宋体" w:hAnsi="宋体" w:cs="宋体"/>
          <w:b/>
          <w:bCs/>
          <w:sz w:val="36"/>
          <w:szCs w:val="36"/>
        </w:rPr>
        <w:t>代理机构：</w:t>
      </w:r>
      <w:r>
        <w:rPr>
          <w:rFonts w:hint="eastAsia" w:ascii="宋体" w:hAnsi="宋体" w:cs="宋体"/>
          <w:b/>
          <w:bCs/>
          <w:sz w:val="36"/>
          <w:szCs w:val="36"/>
          <w:lang w:val="en-US" w:eastAsia="zh-CN"/>
        </w:rPr>
        <w:t>鼎正工程咨询股份</w:t>
      </w:r>
      <w:r>
        <w:rPr>
          <w:rFonts w:hint="eastAsia" w:ascii="宋体" w:hAnsi="宋体" w:cs="宋体"/>
          <w:b/>
          <w:bCs/>
          <w:sz w:val="36"/>
          <w:szCs w:val="36"/>
        </w:rPr>
        <w:t>有限公司</w:t>
      </w:r>
    </w:p>
    <w:p>
      <w:pPr>
        <w:tabs>
          <w:tab w:val="left" w:pos="3449"/>
        </w:tabs>
        <w:spacing w:line="560" w:lineRule="exact"/>
        <w:jc w:val="center"/>
        <w:rPr>
          <w:rFonts w:ascii="宋体" w:hAnsi="宋体" w:cs="宋体"/>
          <w:b/>
          <w:bCs/>
          <w:sz w:val="36"/>
          <w:szCs w:val="36"/>
        </w:rPr>
      </w:pPr>
      <w:r>
        <w:rPr>
          <w:rFonts w:hint="eastAsia" w:ascii="宋体" w:hAnsi="宋体" w:cs="宋体"/>
          <w:b/>
          <w:bCs/>
          <w:sz w:val="36"/>
          <w:szCs w:val="36"/>
          <w:lang w:val="en-US" w:eastAsia="zh-CN"/>
        </w:rPr>
        <w:t xml:space="preserve"> 2021</w:t>
      </w:r>
      <w:r>
        <w:rPr>
          <w:rFonts w:hint="eastAsia" w:ascii="宋体" w:hAnsi="宋体" w:cs="宋体"/>
          <w:b/>
          <w:bCs/>
          <w:sz w:val="36"/>
          <w:szCs w:val="36"/>
        </w:rPr>
        <w:t>年</w:t>
      </w:r>
      <w:r>
        <w:rPr>
          <w:rFonts w:hint="eastAsia" w:ascii="宋体" w:hAnsi="宋体" w:cs="宋体"/>
          <w:b/>
          <w:bCs/>
          <w:sz w:val="36"/>
          <w:szCs w:val="36"/>
          <w:lang w:val="en-US" w:eastAsia="zh-CN"/>
        </w:rPr>
        <w:t xml:space="preserve"> 8 </w:t>
      </w:r>
      <w:r>
        <w:rPr>
          <w:rFonts w:hint="eastAsia" w:ascii="宋体" w:hAnsi="宋体" w:cs="宋体"/>
          <w:b/>
          <w:bCs/>
          <w:sz w:val="36"/>
          <w:szCs w:val="36"/>
        </w:rPr>
        <w:t>月</w:t>
      </w:r>
      <w:r>
        <w:rPr>
          <w:rFonts w:hint="eastAsia" w:ascii="宋体" w:hAnsi="宋体" w:cs="宋体"/>
          <w:b/>
          <w:bCs/>
          <w:sz w:val="36"/>
          <w:szCs w:val="36"/>
          <w:lang w:val="en-US" w:eastAsia="zh-CN"/>
        </w:rPr>
        <w:t xml:space="preserve"> 3 </w:t>
      </w:r>
      <w:r>
        <w:rPr>
          <w:rFonts w:hint="eastAsia" w:ascii="宋体" w:hAnsi="宋体" w:cs="宋体"/>
          <w:b/>
          <w:bCs/>
          <w:sz w:val="36"/>
          <w:szCs w:val="36"/>
        </w:rPr>
        <w:t>日</w:t>
      </w:r>
    </w:p>
    <w:p>
      <w:pPr>
        <w:spacing w:line="560" w:lineRule="exact"/>
        <w:jc w:val="center"/>
        <w:rPr>
          <w:rFonts w:ascii="宋体" w:hAnsi="宋体" w:cs="宋体"/>
          <w:b/>
          <w:bCs/>
          <w:sz w:val="24"/>
        </w:rPr>
      </w:pPr>
    </w:p>
    <w:p>
      <w:pPr>
        <w:spacing w:line="560" w:lineRule="exact"/>
        <w:rPr>
          <w:rFonts w:ascii="宋体" w:hAnsi="宋体" w:cs="宋体"/>
          <w:b/>
          <w:bCs/>
          <w:sz w:val="24"/>
        </w:rPr>
      </w:pPr>
    </w:p>
    <w:p>
      <w:pPr>
        <w:spacing w:line="560" w:lineRule="exact"/>
        <w:rPr>
          <w:rFonts w:ascii="宋体" w:hAnsi="宋体" w:cs="宋体"/>
          <w:b/>
          <w:bCs/>
          <w:sz w:val="24"/>
        </w:rPr>
      </w:pPr>
    </w:p>
    <w:p>
      <w:pPr>
        <w:spacing w:line="560" w:lineRule="exact"/>
        <w:rPr>
          <w:rFonts w:ascii="宋体" w:hAnsi="宋体" w:cs="宋体"/>
          <w:b/>
          <w:bCs/>
          <w:sz w:val="24"/>
        </w:rPr>
      </w:pPr>
    </w:p>
    <w:p>
      <w:pPr>
        <w:spacing w:line="560" w:lineRule="exact"/>
        <w:rPr>
          <w:rFonts w:ascii="宋体" w:hAnsi="宋体" w:cs="宋体"/>
          <w:b/>
          <w:bCs/>
          <w:sz w:val="24"/>
        </w:rPr>
      </w:pPr>
    </w:p>
    <w:p>
      <w:pPr>
        <w:spacing w:line="560" w:lineRule="exact"/>
        <w:jc w:val="center"/>
        <w:rPr>
          <w:rFonts w:ascii="宋体" w:hAnsi="宋体" w:cs="宋体"/>
          <w:b/>
          <w:bCs/>
          <w:caps/>
          <w:color w:val="000000"/>
          <w:sz w:val="44"/>
          <w:szCs w:val="44"/>
        </w:rPr>
      </w:pPr>
      <w:r>
        <w:rPr>
          <w:rFonts w:hint="eastAsia" w:ascii="宋体" w:hAnsi="宋体" w:cs="宋体"/>
          <w:b/>
          <w:bCs/>
          <w:caps/>
          <w:color w:val="000000"/>
          <w:sz w:val="44"/>
          <w:szCs w:val="44"/>
        </w:rPr>
        <w:t>目   录</w:t>
      </w:r>
    </w:p>
    <w:p>
      <w:pPr>
        <w:pStyle w:val="28"/>
        <w:tabs>
          <w:tab w:val="right" w:leader="dot" w:pos="9072"/>
          <w:tab w:val="clear" w:pos="9062"/>
        </w:tabs>
        <w:rPr>
          <w:rFonts w:cs="宋体"/>
          <w:color w:val="000000"/>
          <w:sz w:val="28"/>
          <w:szCs w:val="28"/>
        </w:rPr>
      </w:pPr>
      <w:bookmarkStart w:id="5" w:name="_Hlt758338"/>
      <w:bookmarkEnd w:id="5"/>
      <w:bookmarkStart w:id="6" w:name="_Hlt9649765"/>
      <w:bookmarkEnd w:id="6"/>
      <w:bookmarkStart w:id="7" w:name="_Hlt3694704"/>
      <w:bookmarkEnd w:id="7"/>
      <w:bookmarkStart w:id="8" w:name="_Hlt755819"/>
      <w:bookmarkEnd w:id="8"/>
      <w:bookmarkStart w:id="9" w:name="_Hlt755817"/>
      <w:bookmarkEnd w:id="9"/>
      <w:bookmarkStart w:id="10" w:name="_Hlt535832662"/>
      <w:bookmarkEnd w:id="10"/>
      <w:bookmarkStart w:id="11" w:name="_Hlt52005534"/>
      <w:bookmarkEnd w:id="11"/>
      <w:bookmarkStart w:id="12" w:name="_Hlt536512945"/>
      <w:bookmarkEnd w:id="12"/>
      <w:bookmarkStart w:id="13" w:name="_Hlt536244935"/>
      <w:bookmarkEnd w:id="13"/>
      <w:bookmarkStart w:id="14" w:name="_Hlt535815812"/>
      <w:bookmarkEnd w:id="14"/>
      <w:bookmarkStart w:id="15" w:name="_Hlt536512952"/>
      <w:bookmarkEnd w:id="15"/>
      <w:bookmarkStart w:id="16" w:name="_Hlt535891864"/>
      <w:bookmarkEnd w:id="16"/>
      <w:bookmarkStart w:id="17" w:name="_Hlt758332"/>
      <w:bookmarkEnd w:id="17"/>
      <w:bookmarkStart w:id="18" w:name="_Hlt536512956"/>
      <w:bookmarkEnd w:id="18"/>
      <w:bookmarkStart w:id="19" w:name="_Hlt3013568"/>
      <w:bookmarkEnd w:id="19"/>
      <w:bookmarkStart w:id="20" w:name="_Hlt535832675"/>
      <w:bookmarkEnd w:id="20"/>
      <w:bookmarkStart w:id="21" w:name="_Hlt9415189"/>
      <w:bookmarkEnd w:id="21"/>
      <w:bookmarkStart w:id="22" w:name="_Hlt755815"/>
      <w:bookmarkEnd w:id="22"/>
      <w:bookmarkStart w:id="23" w:name="_Hlt536069701"/>
      <w:bookmarkEnd w:id="23"/>
      <w:bookmarkStart w:id="24" w:name="_Hlt755813"/>
      <w:bookmarkEnd w:id="24"/>
      <w:bookmarkStart w:id="25" w:name="_Hlt9600620"/>
      <w:bookmarkEnd w:id="25"/>
      <w:r>
        <w:rPr>
          <w:rFonts w:hint="eastAsia" w:cs="宋体"/>
          <w:color w:val="000000"/>
          <w:sz w:val="28"/>
          <w:szCs w:val="28"/>
        </w:rPr>
        <w:fldChar w:fldCharType="begin"/>
      </w:r>
      <w:r>
        <w:rPr>
          <w:rFonts w:hint="eastAsia" w:cs="宋体"/>
          <w:color w:val="000000"/>
          <w:sz w:val="28"/>
          <w:szCs w:val="28"/>
        </w:rPr>
        <w:instrText xml:space="preserve"> HYPERLINK \l _Toc27410 </w:instrText>
      </w:r>
      <w:r>
        <w:rPr>
          <w:rFonts w:hint="eastAsia" w:cs="宋体"/>
          <w:color w:val="000000"/>
          <w:sz w:val="28"/>
          <w:szCs w:val="28"/>
        </w:rPr>
        <w:fldChar w:fldCharType="separate"/>
      </w:r>
      <w:r>
        <w:rPr>
          <w:rFonts w:hint="eastAsia" w:cs="宋体"/>
          <w:color w:val="000000"/>
          <w:sz w:val="28"/>
          <w:szCs w:val="28"/>
        </w:rPr>
        <w:t>第一章  招标公告</w:t>
      </w:r>
      <w:r>
        <w:rPr>
          <w:rFonts w:hint="eastAsia" w:cs="宋体"/>
          <w:color w:val="000000"/>
          <w:sz w:val="28"/>
          <w:szCs w:val="28"/>
        </w:rPr>
        <w:tab/>
      </w:r>
      <w:r>
        <w:rPr>
          <w:rFonts w:hint="eastAsia" w:cs="宋体"/>
          <w:color w:val="000000"/>
          <w:sz w:val="28"/>
          <w:szCs w:val="28"/>
          <w:lang w:val="en-US" w:eastAsia="zh-CN"/>
        </w:rPr>
        <w:t>3</w:t>
      </w:r>
      <w:r>
        <w:rPr>
          <w:rFonts w:hint="eastAsia" w:cs="宋体"/>
          <w:color w:val="000000"/>
          <w:sz w:val="28"/>
          <w:szCs w:val="28"/>
        </w:rPr>
        <w:fldChar w:fldCharType="end"/>
      </w:r>
    </w:p>
    <w:p>
      <w:pPr>
        <w:pStyle w:val="28"/>
        <w:tabs>
          <w:tab w:val="right" w:leader="dot" w:pos="9072"/>
          <w:tab w:val="clear" w:pos="9062"/>
        </w:tabs>
        <w:rPr>
          <w:rFonts w:hint="eastAsia" w:cs="宋体"/>
          <w:color w:val="000000"/>
          <w:sz w:val="28"/>
          <w:szCs w:val="28"/>
        </w:rPr>
      </w:pPr>
      <w:r>
        <w:rPr>
          <w:sz w:val="28"/>
          <w:szCs w:val="28"/>
        </w:rPr>
        <w:fldChar w:fldCharType="begin"/>
      </w:r>
      <w:r>
        <w:rPr>
          <w:sz w:val="28"/>
          <w:szCs w:val="28"/>
        </w:rPr>
        <w:instrText xml:space="preserve"> HYPERLINK \l "_Toc7445" </w:instrText>
      </w:r>
      <w:r>
        <w:rPr>
          <w:sz w:val="28"/>
          <w:szCs w:val="28"/>
        </w:rPr>
        <w:fldChar w:fldCharType="separate"/>
      </w:r>
      <w:r>
        <w:rPr>
          <w:rFonts w:hint="eastAsia" w:cs="宋体"/>
          <w:color w:val="000000"/>
          <w:sz w:val="28"/>
          <w:szCs w:val="28"/>
        </w:rPr>
        <w:t>第二章  投标人须知及前附表</w:t>
      </w:r>
      <w:r>
        <w:rPr>
          <w:rFonts w:hint="eastAsia" w:cs="宋体"/>
          <w:color w:val="000000"/>
          <w:sz w:val="28"/>
          <w:szCs w:val="28"/>
        </w:rPr>
        <w:tab/>
      </w:r>
      <w:r>
        <w:rPr>
          <w:rFonts w:hint="eastAsia" w:cs="宋体"/>
          <w:color w:val="000000"/>
          <w:sz w:val="28"/>
          <w:szCs w:val="28"/>
          <w:lang w:val="en-US" w:eastAsia="zh-CN"/>
        </w:rPr>
        <w:t>6</w:t>
      </w:r>
      <w:r>
        <w:rPr>
          <w:rFonts w:hint="eastAsia" w:cs="宋体"/>
          <w:color w:val="000000"/>
          <w:sz w:val="28"/>
          <w:szCs w:val="28"/>
        </w:rPr>
        <w:fldChar w:fldCharType="end"/>
      </w:r>
    </w:p>
    <w:p>
      <w:pPr>
        <w:pStyle w:val="28"/>
        <w:tabs>
          <w:tab w:val="right" w:leader="dot" w:pos="9072"/>
          <w:tab w:val="clear" w:pos="9062"/>
        </w:tabs>
        <w:rPr>
          <w:rFonts w:hint="eastAsia" w:eastAsia="宋体"/>
          <w:sz w:val="28"/>
          <w:szCs w:val="28"/>
          <w:lang w:val="en-US" w:eastAsia="zh-CN"/>
        </w:rPr>
      </w:pPr>
      <w:r>
        <w:rPr>
          <w:sz w:val="28"/>
          <w:szCs w:val="28"/>
        </w:rPr>
        <w:fldChar w:fldCharType="begin"/>
      </w:r>
      <w:r>
        <w:rPr>
          <w:sz w:val="28"/>
          <w:szCs w:val="28"/>
        </w:rPr>
        <w:instrText xml:space="preserve"> HYPERLINK \l "_Toc14220" </w:instrText>
      </w:r>
      <w:r>
        <w:rPr>
          <w:sz w:val="28"/>
          <w:szCs w:val="28"/>
        </w:rPr>
        <w:fldChar w:fldCharType="separate"/>
      </w:r>
      <w:r>
        <w:rPr>
          <w:rFonts w:hint="eastAsia" w:cs="宋体"/>
          <w:sz w:val="28"/>
          <w:szCs w:val="28"/>
        </w:rPr>
        <w:t>第</w:t>
      </w:r>
      <w:r>
        <w:rPr>
          <w:rFonts w:hint="eastAsia" w:cs="宋体"/>
          <w:sz w:val="28"/>
          <w:szCs w:val="28"/>
          <w:lang w:eastAsia="zh-CN"/>
        </w:rPr>
        <w:t>三</w:t>
      </w:r>
      <w:r>
        <w:rPr>
          <w:rFonts w:hint="eastAsia" w:cs="宋体"/>
          <w:sz w:val="28"/>
          <w:szCs w:val="28"/>
        </w:rPr>
        <w:t>章 技术标准和要求</w:t>
      </w:r>
      <w:r>
        <w:rPr>
          <w:rFonts w:hint="eastAsia" w:cs="宋体"/>
          <w:sz w:val="28"/>
          <w:szCs w:val="28"/>
        </w:rPr>
        <w:tab/>
      </w:r>
      <w:r>
        <w:rPr>
          <w:rFonts w:hint="eastAsia" w:cs="宋体"/>
          <w:sz w:val="28"/>
          <w:szCs w:val="28"/>
          <w:lang w:val="en-US" w:eastAsia="zh-CN"/>
        </w:rPr>
        <w:t>1</w:t>
      </w:r>
      <w:r>
        <w:rPr>
          <w:rFonts w:hint="eastAsia" w:cs="宋体"/>
          <w:sz w:val="28"/>
          <w:szCs w:val="28"/>
        </w:rPr>
        <w:fldChar w:fldCharType="end"/>
      </w:r>
      <w:r>
        <w:rPr>
          <w:rFonts w:hint="eastAsia" w:cs="宋体"/>
          <w:sz w:val="28"/>
          <w:szCs w:val="28"/>
          <w:lang w:val="en-US" w:eastAsia="zh-CN"/>
        </w:rPr>
        <w:t>5</w:t>
      </w:r>
    </w:p>
    <w:p>
      <w:pPr>
        <w:pStyle w:val="28"/>
        <w:tabs>
          <w:tab w:val="right" w:leader="dot" w:pos="9072"/>
          <w:tab w:val="clear" w:pos="9062"/>
        </w:tabs>
        <w:rPr>
          <w:rFonts w:hint="eastAsia" w:eastAsia="宋体" w:cs="宋体"/>
          <w:color w:val="000000"/>
          <w:sz w:val="28"/>
          <w:szCs w:val="28"/>
          <w:lang w:val="en-US" w:eastAsia="zh-CN"/>
        </w:rPr>
      </w:pPr>
      <w:r>
        <w:rPr>
          <w:sz w:val="28"/>
          <w:szCs w:val="28"/>
        </w:rPr>
        <w:fldChar w:fldCharType="begin"/>
      </w:r>
      <w:r>
        <w:rPr>
          <w:sz w:val="28"/>
          <w:szCs w:val="28"/>
        </w:rPr>
        <w:instrText xml:space="preserve"> HYPERLINK \l "_Toc28293" </w:instrText>
      </w:r>
      <w:r>
        <w:rPr>
          <w:sz w:val="28"/>
          <w:szCs w:val="28"/>
        </w:rPr>
        <w:fldChar w:fldCharType="separate"/>
      </w:r>
      <w:r>
        <w:rPr>
          <w:rFonts w:hint="eastAsia" w:cs="宋体"/>
          <w:color w:val="000000"/>
          <w:sz w:val="28"/>
          <w:szCs w:val="28"/>
        </w:rPr>
        <w:t>第</w:t>
      </w:r>
      <w:r>
        <w:rPr>
          <w:rFonts w:hint="eastAsia" w:cs="宋体"/>
          <w:color w:val="000000"/>
          <w:sz w:val="28"/>
          <w:szCs w:val="28"/>
          <w:lang w:eastAsia="zh-CN"/>
        </w:rPr>
        <w:t>四</w:t>
      </w:r>
      <w:r>
        <w:rPr>
          <w:rFonts w:hint="eastAsia" w:cs="宋体"/>
          <w:color w:val="000000"/>
          <w:sz w:val="28"/>
          <w:szCs w:val="28"/>
        </w:rPr>
        <w:t>章 评标方法及标准</w:t>
      </w:r>
      <w:r>
        <w:rPr>
          <w:rFonts w:hint="eastAsia" w:cs="宋体"/>
          <w:color w:val="000000"/>
          <w:sz w:val="28"/>
          <w:szCs w:val="28"/>
        </w:rPr>
        <w:tab/>
      </w:r>
      <w:r>
        <w:rPr>
          <w:rFonts w:hint="eastAsia" w:cs="宋体"/>
          <w:color w:val="000000"/>
          <w:sz w:val="28"/>
          <w:szCs w:val="28"/>
          <w:lang w:val="en-US" w:eastAsia="zh-CN"/>
        </w:rPr>
        <w:t>1</w:t>
      </w:r>
      <w:r>
        <w:rPr>
          <w:rFonts w:hint="eastAsia" w:cs="宋体"/>
          <w:color w:val="000000"/>
          <w:sz w:val="28"/>
          <w:szCs w:val="28"/>
        </w:rPr>
        <w:fldChar w:fldCharType="end"/>
      </w:r>
      <w:r>
        <w:rPr>
          <w:rFonts w:hint="eastAsia" w:cs="宋体"/>
          <w:color w:val="000000"/>
          <w:sz w:val="28"/>
          <w:szCs w:val="28"/>
          <w:lang w:val="en-US" w:eastAsia="zh-CN"/>
        </w:rPr>
        <w:t>6</w:t>
      </w:r>
    </w:p>
    <w:p>
      <w:pPr>
        <w:pStyle w:val="28"/>
        <w:tabs>
          <w:tab w:val="right" w:leader="dot" w:pos="9072"/>
          <w:tab w:val="clear" w:pos="9062"/>
        </w:tabs>
        <w:rPr>
          <w:rFonts w:hint="eastAsia" w:eastAsia="宋体" w:cs="宋体"/>
          <w:sz w:val="28"/>
          <w:szCs w:val="28"/>
          <w:lang w:val="en-US" w:eastAsia="zh-CN"/>
        </w:rPr>
      </w:pPr>
      <w:r>
        <w:rPr>
          <w:sz w:val="28"/>
          <w:szCs w:val="28"/>
        </w:rPr>
        <w:fldChar w:fldCharType="begin"/>
      </w:r>
      <w:r>
        <w:rPr>
          <w:sz w:val="28"/>
          <w:szCs w:val="28"/>
        </w:rPr>
        <w:instrText xml:space="preserve"> HYPERLINK \l "_Toc16657" </w:instrText>
      </w:r>
      <w:r>
        <w:rPr>
          <w:sz w:val="28"/>
          <w:szCs w:val="28"/>
        </w:rPr>
        <w:fldChar w:fldCharType="separate"/>
      </w:r>
      <w:r>
        <w:rPr>
          <w:rFonts w:hint="eastAsia" w:cs="宋体"/>
          <w:sz w:val="28"/>
          <w:szCs w:val="28"/>
        </w:rPr>
        <w:t>第</w:t>
      </w:r>
      <w:r>
        <w:rPr>
          <w:rFonts w:hint="eastAsia" w:cs="宋体"/>
          <w:sz w:val="28"/>
          <w:szCs w:val="28"/>
          <w:lang w:eastAsia="zh-CN"/>
        </w:rPr>
        <w:t>五</w:t>
      </w:r>
      <w:r>
        <w:rPr>
          <w:rFonts w:hint="eastAsia" w:cs="宋体"/>
          <w:sz w:val="28"/>
          <w:szCs w:val="28"/>
        </w:rPr>
        <w:t>章 工程量清单及主要产品技术参数</w:t>
      </w:r>
      <w:r>
        <w:rPr>
          <w:rFonts w:hint="eastAsia" w:cs="宋体"/>
          <w:sz w:val="28"/>
          <w:szCs w:val="28"/>
        </w:rPr>
        <w:tab/>
      </w:r>
      <w:r>
        <w:rPr>
          <w:rFonts w:hint="eastAsia" w:cs="宋体"/>
          <w:sz w:val="28"/>
          <w:szCs w:val="28"/>
          <w:lang w:val="en-US" w:eastAsia="zh-CN"/>
        </w:rPr>
        <w:t>1</w:t>
      </w:r>
      <w:r>
        <w:rPr>
          <w:rFonts w:hint="eastAsia" w:cs="宋体"/>
          <w:sz w:val="28"/>
          <w:szCs w:val="28"/>
        </w:rPr>
        <w:fldChar w:fldCharType="end"/>
      </w:r>
      <w:r>
        <w:rPr>
          <w:rFonts w:hint="eastAsia" w:cs="宋体"/>
          <w:sz w:val="28"/>
          <w:szCs w:val="28"/>
          <w:lang w:val="en-US" w:eastAsia="zh-CN"/>
        </w:rPr>
        <w:t>9</w:t>
      </w:r>
    </w:p>
    <w:p>
      <w:pPr>
        <w:pStyle w:val="28"/>
        <w:tabs>
          <w:tab w:val="right" w:leader="dot" w:pos="9072"/>
          <w:tab w:val="clear" w:pos="9062"/>
        </w:tabs>
        <w:rPr>
          <w:rFonts w:hint="eastAsia" w:eastAsia="宋体" w:cs="宋体"/>
          <w:sz w:val="28"/>
          <w:szCs w:val="28"/>
          <w:lang w:val="en-US" w:eastAsia="zh-CN"/>
        </w:rPr>
      </w:pPr>
      <w:r>
        <w:rPr>
          <w:sz w:val="28"/>
          <w:szCs w:val="28"/>
        </w:rPr>
        <w:fldChar w:fldCharType="begin"/>
      </w:r>
      <w:r>
        <w:rPr>
          <w:sz w:val="28"/>
          <w:szCs w:val="28"/>
        </w:rPr>
        <w:instrText xml:space="preserve"> HYPERLINK \l "_Toc6639" </w:instrText>
      </w:r>
      <w:r>
        <w:rPr>
          <w:sz w:val="28"/>
          <w:szCs w:val="28"/>
        </w:rPr>
        <w:fldChar w:fldCharType="separate"/>
      </w:r>
      <w:r>
        <w:rPr>
          <w:rFonts w:hint="eastAsia" w:cs="宋体"/>
          <w:sz w:val="28"/>
          <w:szCs w:val="28"/>
        </w:rPr>
        <w:t>第</w:t>
      </w:r>
      <w:r>
        <w:rPr>
          <w:rFonts w:hint="eastAsia" w:cs="宋体"/>
          <w:sz w:val="28"/>
          <w:szCs w:val="28"/>
          <w:lang w:eastAsia="zh-CN"/>
        </w:rPr>
        <w:t>六</w:t>
      </w:r>
      <w:r>
        <w:rPr>
          <w:rFonts w:hint="eastAsia" w:cs="宋体"/>
          <w:sz w:val="28"/>
          <w:szCs w:val="28"/>
        </w:rPr>
        <w:t xml:space="preserve">章 合同条款及格式 </w:t>
      </w:r>
      <w:r>
        <w:rPr>
          <w:rFonts w:hint="eastAsia" w:cs="宋体"/>
          <w:sz w:val="28"/>
          <w:szCs w:val="28"/>
        </w:rPr>
        <w:tab/>
      </w:r>
      <w:r>
        <w:rPr>
          <w:rFonts w:hint="eastAsia" w:cs="宋体"/>
          <w:sz w:val="28"/>
          <w:szCs w:val="28"/>
          <w:lang w:val="en-US" w:eastAsia="zh-CN"/>
        </w:rPr>
        <w:t>2</w:t>
      </w:r>
      <w:r>
        <w:rPr>
          <w:rFonts w:hint="eastAsia" w:cs="宋体"/>
          <w:sz w:val="28"/>
          <w:szCs w:val="28"/>
        </w:rPr>
        <w:fldChar w:fldCharType="end"/>
      </w:r>
      <w:r>
        <w:rPr>
          <w:rFonts w:hint="eastAsia" w:cs="宋体"/>
          <w:sz w:val="28"/>
          <w:szCs w:val="28"/>
          <w:lang w:val="en-US" w:eastAsia="zh-CN"/>
        </w:rPr>
        <w:t>1</w:t>
      </w:r>
    </w:p>
    <w:p>
      <w:pPr>
        <w:pStyle w:val="28"/>
        <w:tabs>
          <w:tab w:val="right" w:leader="dot" w:pos="9072"/>
          <w:tab w:val="clear" w:pos="9062"/>
        </w:tabs>
        <w:rPr>
          <w:rFonts w:cs="宋体"/>
          <w:sz w:val="28"/>
          <w:szCs w:val="28"/>
        </w:rPr>
      </w:pPr>
      <w:r>
        <w:rPr>
          <w:sz w:val="28"/>
          <w:szCs w:val="28"/>
        </w:rPr>
        <w:fldChar w:fldCharType="begin"/>
      </w:r>
      <w:r>
        <w:rPr>
          <w:sz w:val="28"/>
          <w:szCs w:val="28"/>
        </w:rPr>
        <w:instrText xml:space="preserve"> HYPERLINK \l "_Toc14220" </w:instrText>
      </w:r>
      <w:r>
        <w:rPr>
          <w:sz w:val="28"/>
          <w:szCs w:val="28"/>
        </w:rPr>
        <w:fldChar w:fldCharType="separate"/>
      </w:r>
      <w:r>
        <w:rPr>
          <w:rFonts w:hint="eastAsia" w:cs="宋体"/>
          <w:sz w:val="28"/>
          <w:szCs w:val="28"/>
        </w:rPr>
        <w:t>第</w:t>
      </w:r>
      <w:r>
        <w:rPr>
          <w:rFonts w:hint="eastAsia" w:cs="宋体"/>
          <w:sz w:val="28"/>
          <w:szCs w:val="28"/>
          <w:lang w:eastAsia="zh-CN"/>
        </w:rPr>
        <w:t>七</w:t>
      </w:r>
      <w:r>
        <w:rPr>
          <w:rFonts w:hint="eastAsia" w:cs="宋体"/>
          <w:sz w:val="28"/>
          <w:szCs w:val="28"/>
        </w:rPr>
        <w:t>章  投标文件格式</w:t>
      </w:r>
      <w:r>
        <w:rPr>
          <w:rFonts w:hint="eastAsia" w:cs="宋体"/>
          <w:sz w:val="28"/>
          <w:szCs w:val="28"/>
        </w:rPr>
        <w:tab/>
      </w:r>
      <w:r>
        <w:rPr>
          <w:rFonts w:hint="eastAsia" w:cs="宋体"/>
          <w:sz w:val="28"/>
          <w:szCs w:val="28"/>
          <w:lang w:val="en-US" w:eastAsia="zh-CN"/>
        </w:rPr>
        <w:t>5</w:t>
      </w:r>
      <w:r>
        <w:rPr>
          <w:rFonts w:hint="eastAsia" w:cs="宋体"/>
          <w:sz w:val="28"/>
          <w:szCs w:val="28"/>
        </w:rPr>
        <w:fldChar w:fldCharType="end"/>
      </w:r>
      <w:r>
        <w:rPr>
          <w:rFonts w:hint="eastAsia" w:cs="宋体"/>
          <w:sz w:val="28"/>
          <w:szCs w:val="28"/>
        </w:rPr>
        <w:t>3</w:t>
      </w:r>
    </w:p>
    <w:p>
      <w:pPr>
        <w:rPr>
          <w:sz w:val="24"/>
          <w:szCs w:val="24"/>
        </w:rPr>
      </w:pPr>
    </w:p>
    <w:p>
      <w:pPr>
        <w:pStyle w:val="51"/>
        <w:rPr>
          <w:sz w:val="24"/>
          <w:szCs w:val="24"/>
        </w:rPr>
      </w:pPr>
    </w:p>
    <w:p>
      <w:pPr>
        <w:pStyle w:val="16"/>
        <w:rPr>
          <w:sz w:val="24"/>
          <w:szCs w:val="24"/>
        </w:rPr>
      </w:pPr>
    </w:p>
    <w:p>
      <w:pPr>
        <w:pStyle w:val="16"/>
        <w:rPr>
          <w:sz w:val="24"/>
          <w:szCs w:val="24"/>
        </w:rPr>
      </w:pPr>
    </w:p>
    <w:p>
      <w:pPr>
        <w:pStyle w:val="16"/>
        <w:rPr>
          <w:sz w:val="24"/>
          <w:szCs w:val="24"/>
        </w:rPr>
      </w:pPr>
    </w:p>
    <w:p>
      <w:pPr>
        <w:pStyle w:val="16"/>
        <w:rPr>
          <w:sz w:val="24"/>
          <w:szCs w:val="24"/>
        </w:rPr>
      </w:pPr>
    </w:p>
    <w:p>
      <w:pPr>
        <w:pStyle w:val="16"/>
        <w:rPr>
          <w:sz w:val="24"/>
          <w:szCs w:val="24"/>
        </w:rPr>
      </w:pPr>
    </w:p>
    <w:p>
      <w:pPr>
        <w:pStyle w:val="16"/>
        <w:rPr>
          <w:sz w:val="24"/>
          <w:szCs w:val="24"/>
        </w:rPr>
      </w:pPr>
    </w:p>
    <w:p>
      <w:pPr>
        <w:pStyle w:val="16"/>
        <w:rPr>
          <w:sz w:val="24"/>
          <w:szCs w:val="24"/>
        </w:rPr>
      </w:pPr>
    </w:p>
    <w:p>
      <w:pPr>
        <w:pStyle w:val="16"/>
        <w:rPr>
          <w:sz w:val="24"/>
          <w:szCs w:val="24"/>
        </w:rPr>
      </w:pPr>
    </w:p>
    <w:p>
      <w:pPr>
        <w:pStyle w:val="16"/>
        <w:rPr>
          <w:sz w:val="24"/>
          <w:szCs w:val="24"/>
        </w:rPr>
      </w:pPr>
    </w:p>
    <w:p>
      <w:pPr>
        <w:pStyle w:val="16"/>
        <w:rPr>
          <w:sz w:val="24"/>
          <w:szCs w:val="24"/>
        </w:rPr>
      </w:pPr>
    </w:p>
    <w:p>
      <w:pPr>
        <w:pStyle w:val="16"/>
        <w:rPr>
          <w:sz w:val="24"/>
          <w:szCs w:val="24"/>
        </w:rPr>
      </w:pPr>
    </w:p>
    <w:p>
      <w:pPr>
        <w:pStyle w:val="16"/>
        <w:rPr>
          <w:sz w:val="24"/>
          <w:szCs w:val="24"/>
        </w:rPr>
      </w:pPr>
    </w:p>
    <w:p>
      <w:pPr>
        <w:rPr>
          <w:sz w:val="24"/>
        </w:rPr>
      </w:pPr>
    </w:p>
    <w:p>
      <w:pPr>
        <w:rPr>
          <w:sz w:val="24"/>
        </w:rPr>
      </w:pPr>
    </w:p>
    <w:p>
      <w:pPr>
        <w:pStyle w:val="51"/>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rPr>
          <w:sz w:val="24"/>
        </w:rPr>
      </w:pPr>
    </w:p>
    <w:p>
      <w:pPr>
        <w:rPr>
          <w:sz w:val="24"/>
        </w:rPr>
      </w:pPr>
    </w:p>
    <w:p>
      <w:pPr>
        <w:rPr>
          <w:sz w:val="24"/>
        </w:rPr>
      </w:pPr>
    </w:p>
    <w:bookmarkEnd w:id="0"/>
    <w:bookmarkEnd w:id="1"/>
    <w:bookmarkEnd w:id="2"/>
    <w:bookmarkEnd w:id="3"/>
    <w:p>
      <w:pPr>
        <w:pStyle w:val="2"/>
        <w:numPr>
          <w:ilvl w:val="0"/>
          <w:numId w:val="1"/>
        </w:numPr>
        <w:ind w:firstLine="3147" w:firstLineChars="1045"/>
        <w:jc w:val="both"/>
        <w:rPr>
          <w:sz w:val="30"/>
          <w:szCs w:val="30"/>
        </w:rPr>
      </w:pPr>
      <w:r>
        <w:rPr>
          <w:rFonts w:hint="eastAsia"/>
          <w:sz w:val="30"/>
          <w:szCs w:val="30"/>
        </w:rPr>
        <w:t>招标公告</w:t>
      </w:r>
      <w:bookmarkEnd w:id="4"/>
    </w:p>
    <w:p/>
    <w:p>
      <w:pPr>
        <w:spacing w:line="560" w:lineRule="exact"/>
        <w:ind w:firstLine="560" w:firstLineChars="200"/>
        <w:rPr>
          <w:rFonts w:ascii="宋体" w:hAnsi="宋体" w:cs="宋体"/>
          <w:color w:val="FF0000"/>
          <w:kern w:val="0"/>
          <w:sz w:val="28"/>
          <w:szCs w:val="28"/>
        </w:rPr>
      </w:pPr>
      <w:r>
        <w:rPr>
          <w:rFonts w:hint="eastAsia" w:ascii="宋体" w:hAnsi="宋体"/>
          <w:color w:val="000000" w:themeColor="text1"/>
          <w:sz w:val="28"/>
          <w:szCs w:val="28"/>
          <w14:textFill>
            <w14:solidFill>
              <w14:schemeClr w14:val="tx1"/>
            </w14:solidFill>
          </w14:textFill>
        </w:rPr>
        <w:t>依据神农架林区政府采购计划执行确认书</w:t>
      </w:r>
      <w:r>
        <w:rPr>
          <w:rFonts w:hint="eastAsia" w:ascii="宋体" w:hAnsi="宋体" w:eastAsia="宋体" w:cs="宋体"/>
          <w:i w:val="0"/>
          <w:caps w:val="0"/>
          <w:color w:val="333333"/>
          <w:spacing w:val="0"/>
          <w:sz w:val="28"/>
          <w:szCs w:val="28"/>
          <w:u w:val="none"/>
        </w:rPr>
        <w:t>“</w:t>
      </w:r>
      <w:r>
        <w:rPr>
          <w:rFonts w:hint="eastAsia" w:ascii="宋体" w:hAnsi="宋体" w:eastAsia="宋体" w:cs="宋体"/>
          <w:i w:val="0"/>
          <w:caps w:val="0"/>
          <w:color w:val="333333"/>
          <w:spacing w:val="0"/>
          <w:sz w:val="28"/>
          <w:szCs w:val="28"/>
          <w:highlight w:val="none"/>
          <w:u w:val="none"/>
        </w:rPr>
        <w:t>神财采计〔202</w:t>
      </w:r>
      <w:r>
        <w:rPr>
          <w:rFonts w:hint="eastAsia" w:ascii="宋体" w:hAnsi="宋体" w:cs="宋体"/>
          <w:i w:val="0"/>
          <w:caps w:val="0"/>
          <w:color w:val="333333"/>
          <w:spacing w:val="0"/>
          <w:sz w:val="28"/>
          <w:szCs w:val="28"/>
          <w:highlight w:val="none"/>
          <w:u w:val="none"/>
          <w:lang w:val="en-US" w:eastAsia="zh-CN"/>
        </w:rPr>
        <w:t>1</w:t>
      </w:r>
      <w:r>
        <w:rPr>
          <w:rFonts w:hint="eastAsia" w:ascii="宋体" w:hAnsi="宋体" w:eastAsia="宋体" w:cs="宋体"/>
          <w:i w:val="0"/>
          <w:caps w:val="0"/>
          <w:color w:val="333333"/>
          <w:spacing w:val="0"/>
          <w:sz w:val="28"/>
          <w:szCs w:val="28"/>
          <w:highlight w:val="none"/>
          <w:u w:val="none"/>
        </w:rPr>
        <w:t>〕</w:t>
      </w:r>
      <w:r>
        <w:rPr>
          <w:rFonts w:hint="eastAsia" w:ascii="宋体" w:hAnsi="宋体" w:cs="宋体"/>
          <w:i w:val="0"/>
          <w:caps w:val="0"/>
          <w:color w:val="333333"/>
          <w:spacing w:val="0"/>
          <w:sz w:val="28"/>
          <w:szCs w:val="28"/>
          <w:highlight w:val="none"/>
          <w:u w:val="none"/>
          <w:lang w:val="en-US" w:eastAsia="zh-CN"/>
        </w:rPr>
        <w:t>106</w:t>
      </w:r>
      <w:r>
        <w:rPr>
          <w:rFonts w:hint="eastAsia" w:ascii="宋体" w:hAnsi="宋体" w:eastAsia="宋体" w:cs="宋体"/>
          <w:i w:val="0"/>
          <w:caps w:val="0"/>
          <w:color w:val="333333"/>
          <w:spacing w:val="0"/>
          <w:sz w:val="28"/>
          <w:szCs w:val="28"/>
          <w:highlight w:val="none"/>
          <w:u w:val="none"/>
        </w:rPr>
        <w:t>号”</w:t>
      </w:r>
      <w:r>
        <w:rPr>
          <w:rFonts w:hint="eastAsia"/>
          <w:sz w:val="28"/>
          <w:szCs w:val="28"/>
          <w:highlight w:val="none"/>
        </w:rPr>
        <w:t>要求</w:t>
      </w:r>
      <w:r>
        <w:rPr>
          <w:rFonts w:hint="eastAsia" w:ascii="宋体" w:hAnsi="宋体" w:cs="宋体"/>
          <w:color w:val="000000"/>
          <w:kern w:val="0"/>
          <w:sz w:val="28"/>
          <w:szCs w:val="28"/>
          <w:highlight w:val="none"/>
        </w:rPr>
        <w:t>，</w:t>
      </w:r>
      <w:r>
        <w:rPr>
          <w:rFonts w:hint="eastAsia" w:ascii="宋体" w:hAnsi="宋体" w:cs="宋体"/>
          <w:color w:val="000000"/>
          <w:kern w:val="0"/>
          <w:sz w:val="28"/>
          <w:szCs w:val="28"/>
          <w:highlight w:val="none"/>
          <w:lang w:eastAsia="zh-CN"/>
        </w:rPr>
        <w:t>鼎正工程咨询股份有限公司</w:t>
      </w:r>
      <w:r>
        <w:rPr>
          <w:rFonts w:hint="eastAsia" w:ascii="宋体" w:hAnsi="宋体" w:cs="宋体"/>
          <w:color w:val="000000"/>
          <w:kern w:val="0"/>
          <w:sz w:val="28"/>
          <w:szCs w:val="28"/>
          <w:highlight w:val="none"/>
        </w:rPr>
        <w:t>受神农架林区木鱼镇人民政府的委托，对</w:t>
      </w:r>
      <w:r>
        <w:rPr>
          <w:rFonts w:hint="eastAsia" w:ascii="宋体" w:hAnsi="宋体" w:cs="宋体"/>
          <w:color w:val="000000"/>
          <w:kern w:val="0"/>
          <w:sz w:val="28"/>
          <w:szCs w:val="28"/>
          <w:highlight w:val="none"/>
          <w:lang w:val="en-US" w:eastAsia="zh-CN"/>
        </w:rPr>
        <w:t>木鱼镇水谷坪美丽乡村建设项目</w:t>
      </w:r>
      <w:r>
        <w:rPr>
          <w:rFonts w:hint="eastAsia" w:ascii="宋体" w:hAnsi="宋体" w:cs="宋体"/>
          <w:color w:val="000000"/>
          <w:kern w:val="0"/>
          <w:sz w:val="28"/>
          <w:szCs w:val="28"/>
          <w:highlight w:val="none"/>
        </w:rPr>
        <w:t>进行公开招</w:t>
      </w:r>
      <w:r>
        <w:rPr>
          <w:rFonts w:hint="eastAsia" w:ascii="宋体" w:hAnsi="宋体" w:cs="宋体"/>
          <w:color w:val="000000"/>
          <w:kern w:val="0"/>
          <w:sz w:val="28"/>
          <w:szCs w:val="28"/>
        </w:rPr>
        <w:t>标。现</w:t>
      </w:r>
      <w:r>
        <w:rPr>
          <w:rFonts w:hint="eastAsia" w:ascii="宋体" w:hAnsi="宋体" w:cs="宋体"/>
          <w:kern w:val="0"/>
          <w:sz w:val="28"/>
          <w:szCs w:val="28"/>
        </w:rPr>
        <w:t>欢迎具备资格条件的投标人前来投标。</w:t>
      </w:r>
    </w:p>
    <w:p>
      <w:pPr>
        <w:widowControl/>
        <w:adjustRightInd w:val="0"/>
        <w:snapToGrid w:val="0"/>
        <w:spacing w:line="500" w:lineRule="exact"/>
        <w:jc w:val="left"/>
        <w:rPr>
          <w:rFonts w:ascii="宋体" w:hAnsi="宋体" w:cs="宋体"/>
          <w:b/>
          <w:kern w:val="0"/>
          <w:sz w:val="28"/>
          <w:szCs w:val="28"/>
        </w:rPr>
      </w:pPr>
      <w:bookmarkStart w:id="26" w:name="_Toc381602681"/>
      <w:r>
        <w:rPr>
          <w:rFonts w:hint="eastAsia" w:ascii="宋体" w:hAnsi="宋体" w:cs="宋体"/>
          <w:b/>
          <w:kern w:val="0"/>
          <w:sz w:val="28"/>
          <w:szCs w:val="28"/>
        </w:rPr>
        <w:t>一、项目概况</w:t>
      </w:r>
      <w:bookmarkEnd w:id="26"/>
    </w:p>
    <w:p>
      <w:pPr>
        <w:widowControl/>
        <w:adjustRightInd w:val="0"/>
        <w:snapToGrid w:val="0"/>
        <w:spacing w:line="500" w:lineRule="exact"/>
        <w:ind w:firstLine="280" w:firstLineChars="100"/>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rPr>
        <w:t>（一）项目编号：</w:t>
      </w:r>
      <w:r>
        <w:rPr>
          <w:rFonts w:hint="eastAsia" w:ascii="宋体" w:hAnsi="宋体" w:cs="宋体"/>
          <w:color w:val="000000"/>
          <w:kern w:val="0"/>
          <w:sz w:val="28"/>
          <w:szCs w:val="28"/>
          <w:lang w:val="en-US" w:eastAsia="zh-CN"/>
        </w:rPr>
        <w:t xml:space="preserve"> DZ-CS-【2021】-09号</w:t>
      </w:r>
    </w:p>
    <w:p>
      <w:pPr>
        <w:widowControl/>
        <w:adjustRightInd w:val="0"/>
        <w:snapToGrid w:val="0"/>
        <w:spacing w:line="500" w:lineRule="exact"/>
        <w:ind w:firstLine="280" w:firstLineChars="100"/>
        <w:jc w:val="left"/>
        <w:rPr>
          <w:rFonts w:hint="eastAsia" w:ascii="宋体" w:hAnsi="宋体" w:cs="宋体"/>
          <w:color w:val="000000"/>
          <w:kern w:val="0"/>
          <w:sz w:val="28"/>
          <w:szCs w:val="28"/>
          <w:highlight w:val="red"/>
          <w:lang w:val="en-US" w:eastAsia="zh-CN"/>
        </w:rPr>
      </w:pPr>
      <w:r>
        <w:rPr>
          <w:rFonts w:hint="eastAsia" w:ascii="宋体" w:hAnsi="宋体" w:cs="宋体"/>
          <w:color w:val="000000"/>
          <w:kern w:val="0"/>
          <w:sz w:val="28"/>
          <w:szCs w:val="28"/>
        </w:rPr>
        <w:t>（二）项目名称：</w:t>
      </w:r>
      <w:r>
        <w:rPr>
          <w:rFonts w:hint="eastAsia" w:ascii="宋体" w:hAnsi="宋体" w:cs="宋体"/>
          <w:color w:val="000000"/>
          <w:kern w:val="0"/>
          <w:sz w:val="28"/>
          <w:szCs w:val="28"/>
          <w:highlight w:val="none"/>
          <w:u w:val="single"/>
        </w:rPr>
        <w:t>木鱼镇水谷坪美丽乡村建设项目</w:t>
      </w:r>
    </w:p>
    <w:p>
      <w:pPr>
        <w:widowControl/>
        <w:adjustRightInd w:val="0"/>
        <w:snapToGrid w:val="0"/>
        <w:spacing w:line="500" w:lineRule="exact"/>
        <w:ind w:firstLine="280" w:firstLineChars="100"/>
        <w:jc w:val="left"/>
        <w:rPr>
          <w:rFonts w:ascii="宋体" w:hAnsi="宋体" w:cs="宋体"/>
          <w:b w:val="0"/>
          <w:bCs w:val="0"/>
          <w:kern w:val="0"/>
          <w:sz w:val="28"/>
          <w:szCs w:val="28"/>
          <w:highlight w:val="yellow"/>
        </w:rPr>
      </w:pPr>
      <w:r>
        <w:rPr>
          <w:rFonts w:hint="eastAsia" w:ascii="宋体" w:hAnsi="宋体" w:cs="宋体"/>
          <w:b w:val="0"/>
          <w:bCs w:val="0"/>
          <w:kern w:val="0"/>
          <w:sz w:val="28"/>
          <w:szCs w:val="28"/>
        </w:rPr>
        <w:t>（三）政府采购预算价：人民币</w:t>
      </w:r>
      <w:r>
        <w:rPr>
          <w:rFonts w:hint="eastAsia" w:ascii="宋体" w:hAnsi="宋体" w:cs="宋体"/>
          <w:b w:val="0"/>
          <w:bCs w:val="0"/>
          <w:kern w:val="0"/>
          <w:sz w:val="28"/>
          <w:szCs w:val="28"/>
          <w:lang w:val="en-US" w:eastAsia="zh-CN"/>
        </w:rPr>
        <w:t xml:space="preserve">  1157353.58</w:t>
      </w:r>
      <w:r>
        <w:rPr>
          <w:rFonts w:hint="eastAsia" w:ascii="宋体" w:hAnsi="宋体" w:cs="宋体"/>
          <w:b w:val="0"/>
          <w:bCs w:val="0"/>
          <w:kern w:val="0"/>
          <w:sz w:val="28"/>
          <w:szCs w:val="28"/>
        </w:rPr>
        <w:t>元</w:t>
      </w:r>
      <w:r>
        <w:rPr>
          <w:rFonts w:hint="eastAsia" w:ascii="宋体" w:hAnsi="宋体" w:cs="宋体"/>
          <w:b w:val="0"/>
          <w:bCs w:val="0"/>
          <w:kern w:val="0"/>
          <w:sz w:val="28"/>
          <w:szCs w:val="28"/>
          <w:lang w:eastAsia="zh-CN"/>
        </w:rPr>
        <w:t>；（</w:t>
      </w:r>
      <w:r>
        <w:rPr>
          <w:rFonts w:hint="eastAsia" w:ascii="宋体" w:hAnsi="宋体" w:cs="宋体"/>
          <w:b w:val="0"/>
          <w:bCs w:val="0"/>
          <w:kern w:val="0"/>
          <w:sz w:val="28"/>
          <w:szCs w:val="28"/>
          <w:lang w:val="en-US" w:eastAsia="zh-CN"/>
        </w:rPr>
        <w:t>人民币大写：壹佰壹拾伍万柒仟叁佰伍拾叁元伍角捌分）</w:t>
      </w:r>
      <w:r>
        <w:rPr>
          <w:rFonts w:hint="eastAsia" w:ascii="宋体" w:hAnsi="宋体" w:cs="宋体"/>
          <w:b w:val="0"/>
          <w:bCs w:val="0"/>
          <w:kern w:val="0"/>
          <w:sz w:val="28"/>
          <w:szCs w:val="28"/>
        </w:rPr>
        <w:t>（超过预算价为无效投标）</w:t>
      </w:r>
    </w:p>
    <w:p>
      <w:pPr>
        <w:widowControl/>
        <w:adjustRightInd w:val="0"/>
        <w:snapToGrid w:val="0"/>
        <w:spacing w:line="500" w:lineRule="exact"/>
        <w:ind w:firstLine="280" w:firstLineChars="100"/>
        <w:jc w:val="left"/>
        <w:rPr>
          <w:rFonts w:hint="eastAsia" w:ascii="宋体" w:hAnsi="宋体" w:cs="宋体"/>
          <w:color w:val="000000"/>
          <w:kern w:val="0"/>
          <w:sz w:val="28"/>
          <w:szCs w:val="28"/>
          <w:lang w:eastAsia="zh-CN"/>
        </w:rPr>
      </w:pPr>
      <w:bookmarkStart w:id="27" w:name="_Toc366760579"/>
      <w:bookmarkStart w:id="28" w:name="_Toc381602682"/>
      <w:r>
        <w:rPr>
          <w:rFonts w:hint="eastAsia" w:ascii="宋体" w:hAnsi="宋体" w:cs="宋体"/>
          <w:bCs/>
          <w:kern w:val="0"/>
          <w:sz w:val="28"/>
          <w:szCs w:val="28"/>
        </w:rPr>
        <w:t>（四）</w:t>
      </w:r>
      <w:r>
        <w:rPr>
          <w:rFonts w:hint="eastAsia" w:ascii="宋体" w:hAnsi="宋体" w:cs="宋体"/>
          <w:bCs/>
          <w:kern w:val="0"/>
          <w:sz w:val="28"/>
          <w:szCs w:val="28"/>
          <w:lang w:eastAsia="zh-CN"/>
        </w:rPr>
        <w:t>招标内容</w:t>
      </w:r>
      <w:r>
        <w:rPr>
          <w:rFonts w:hint="eastAsia" w:ascii="宋体" w:hAnsi="宋体" w:cs="宋体"/>
          <w:bCs/>
          <w:kern w:val="0"/>
          <w:sz w:val="28"/>
          <w:szCs w:val="28"/>
        </w:rPr>
        <w:t>：</w:t>
      </w:r>
      <w:r>
        <w:rPr>
          <w:rFonts w:hint="eastAsia" w:ascii="宋体" w:hAnsi="宋体" w:cs="宋体"/>
          <w:color w:val="000000"/>
          <w:kern w:val="0"/>
          <w:sz w:val="28"/>
          <w:szCs w:val="28"/>
          <w:lang w:val="en-US" w:eastAsia="zh-CN"/>
        </w:rPr>
        <w:t>详见工程量清单</w:t>
      </w:r>
    </w:p>
    <w:p>
      <w:pPr>
        <w:widowControl/>
        <w:adjustRightInd w:val="0"/>
        <w:snapToGrid w:val="0"/>
        <w:spacing w:line="500" w:lineRule="exact"/>
        <w:ind w:firstLine="280" w:firstLineChars="100"/>
        <w:jc w:val="left"/>
        <w:rPr>
          <w:rFonts w:hint="eastAsia" w:ascii="宋体" w:hAnsi="宋体" w:cs="宋体"/>
          <w:color w:val="FF0000"/>
          <w:kern w:val="0"/>
          <w:sz w:val="28"/>
          <w:szCs w:val="28"/>
          <w:lang w:val="en-US" w:eastAsia="zh-CN"/>
        </w:rPr>
      </w:pPr>
      <w:r>
        <w:rPr>
          <w:rFonts w:hint="eastAsia" w:ascii="宋体" w:hAnsi="宋体" w:cs="宋体"/>
          <w:color w:val="000000"/>
          <w:kern w:val="0"/>
          <w:sz w:val="28"/>
          <w:szCs w:val="28"/>
          <w:lang w:val="en-US" w:eastAsia="zh-CN"/>
        </w:rPr>
        <w:t>（五）建设地点:</w:t>
      </w:r>
      <w:r>
        <w:rPr>
          <w:rFonts w:hint="eastAsia" w:ascii="宋体" w:hAnsi="宋体" w:cs="宋体"/>
          <w:color w:val="auto"/>
          <w:kern w:val="0"/>
          <w:sz w:val="28"/>
          <w:szCs w:val="28"/>
          <w:lang w:val="en-US" w:eastAsia="zh-CN"/>
        </w:rPr>
        <w:t>湖北省神农架林区木鱼镇</w:t>
      </w:r>
    </w:p>
    <w:p>
      <w:pPr>
        <w:widowControl/>
        <w:adjustRightInd w:val="0"/>
        <w:snapToGrid w:val="0"/>
        <w:spacing w:line="500" w:lineRule="exact"/>
        <w:ind w:firstLine="280" w:firstLineChars="100"/>
        <w:jc w:val="left"/>
        <w:rPr>
          <w:rFonts w:hint="default" w:ascii="宋体" w:hAnsi="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kern w:val="0"/>
          <w:sz w:val="28"/>
          <w:szCs w:val="28"/>
          <w:lang w:val="en-US" w:eastAsia="zh-CN"/>
        </w:rPr>
        <w:t>（六）</w:t>
      </w:r>
      <w:r>
        <w:rPr>
          <w:rFonts w:hint="eastAsia" w:ascii="宋体" w:hAnsi="宋体" w:cs="宋体"/>
          <w:color w:val="000000" w:themeColor="text1"/>
          <w:kern w:val="0"/>
          <w:sz w:val="28"/>
          <w:szCs w:val="28"/>
          <w:lang w:val="en-US" w:eastAsia="zh-CN"/>
          <w14:textFill>
            <w14:solidFill>
              <w14:schemeClr w14:val="tx1"/>
            </w14:solidFill>
          </w14:textFill>
        </w:rPr>
        <w:t>工期：</w:t>
      </w:r>
      <w:r>
        <w:rPr>
          <w:rFonts w:hint="eastAsia" w:ascii="宋体" w:hAnsi="宋体" w:cs="宋体"/>
          <w:color w:val="auto"/>
          <w:kern w:val="0"/>
          <w:sz w:val="28"/>
          <w:szCs w:val="28"/>
          <w:lang w:val="en-US" w:eastAsia="zh-CN"/>
        </w:rPr>
        <w:t>90日历天</w:t>
      </w:r>
    </w:p>
    <w:p>
      <w:pPr>
        <w:widowControl/>
        <w:adjustRightInd w:val="0"/>
        <w:snapToGrid w:val="0"/>
        <w:spacing w:line="500" w:lineRule="exact"/>
        <w:jc w:val="left"/>
        <w:rPr>
          <w:rFonts w:ascii="宋体" w:hAnsi="宋体" w:cs="宋体"/>
          <w:b/>
          <w:kern w:val="0"/>
          <w:sz w:val="28"/>
          <w:szCs w:val="28"/>
        </w:rPr>
      </w:pPr>
      <w:r>
        <w:rPr>
          <w:rFonts w:hint="eastAsia" w:ascii="宋体" w:hAnsi="宋体" w:cs="宋体"/>
          <w:b/>
          <w:kern w:val="0"/>
          <w:sz w:val="28"/>
          <w:szCs w:val="28"/>
        </w:rPr>
        <w:t>二、投标人资格要求</w:t>
      </w:r>
      <w:bookmarkEnd w:id="27"/>
      <w:bookmarkEnd w:id="28"/>
    </w:p>
    <w:p>
      <w:pPr>
        <w:widowControl/>
        <w:adjustRightInd w:val="0"/>
        <w:snapToGrid w:val="0"/>
        <w:spacing w:line="500" w:lineRule="exact"/>
        <w:ind w:firstLine="280" w:firstLineChars="100"/>
        <w:jc w:val="left"/>
        <w:rPr>
          <w:rFonts w:hint="eastAsia" w:ascii="宋体" w:hAnsi="宋体" w:cs="宋体"/>
          <w:kern w:val="0"/>
          <w:sz w:val="28"/>
          <w:szCs w:val="28"/>
        </w:rPr>
      </w:pPr>
      <w:bookmarkStart w:id="29" w:name="_Toc6108"/>
      <w:bookmarkStart w:id="30" w:name="_Toc381602683"/>
      <w:r>
        <w:rPr>
          <w:rFonts w:hint="eastAsia" w:ascii="宋体" w:hAnsi="宋体" w:cs="宋体"/>
          <w:kern w:val="0"/>
          <w:sz w:val="28"/>
          <w:szCs w:val="28"/>
          <w:lang w:eastAsia="zh-CN"/>
        </w:rPr>
        <w:t>（一）</w:t>
      </w:r>
      <w:r>
        <w:rPr>
          <w:rFonts w:hint="eastAsia" w:ascii="宋体" w:hAnsi="宋体" w:cs="宋体"/>
          <w:kern w:val="0"/>
          <w:sz w:val="28"/>
          <w:szCs w:val="28"/>
        </w:rPr>
        <w:t>、投标</w:t>
      </w:r>
      <w:r>
        <w:rPr>
          <w:rFonts w:hint="eastAsia" w:ascii="宋体" w:hAnsi="宋体" w:cs="宋体"/>
          <w:kern w:val="0"/>
          <w:sz w:val="28"/>
          <w:szCs w:val="28"/>
          <w:lang w:eastAsia="zh-CN"/>
        </w:rPr>
        <w:t>投标人</w:t>
      </w:r>
      <w:r>
        <w:rPr>
          <w:rFonts w:hint="eastAsia" w:ascii="宋体" w:hAnsi="宋体" w:cs="宋体"/>
          <w:kern w:val="0"/>
          <w:sz w:val="28"/>
          <w:szCs w:val="28"/>
        </w:rPr>
        <w:t xml:space="preserve">应具备《政府采购法》第二十二条规定的条件：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①具有独立承担民事责任的能力；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②具有良好的商业信誉和健全的财务会计制度；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③具有履行合同所必需的设备和专业技术能力；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④有依法缴纳税收和社会保障资金的良好记录；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⑤参加政府采购活动前三年内，在经营活动中没有重大违法记录。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⑥法律法规规定的其他条件.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lang w:eastAsia="zh-CN"/>
        </w:rPr>
        <w:t>（二）、</w:t>
      </w:r>
      <w:r>
        <w:rPr>
          <w:rFonts w:hint="eastAsia" w:ascii="宋体" w:hAnsi="宋体" w:cs="宋体"/>
          <w:kern w:val="0"/>
          <w:sz w:val="28"/>
          <w:szCs w:val="28"/>
        </w:rPr>
        <w:t>投标</w:t>
      </w:r>
      <w:r>
        <w:rPr>
          <w:rFonts w:hint="eastAsia" w:ascii="宋体" w:hAnsi="宋体" w:cs="宋体"/>
          <w:kern w:val="0"/>
          <w:sz w:val="28"/>
          <w:szCs w:val="28"/>
          <w:lang w:eastAsia="zh-CN"/>
        </w:rPr>
        <w:t>投标人</w:t>
      </w:r>
      <w:r>
        <w:rPr>
          <w:rFonts w:hint="eastAsia" w:ascii="宋体" w:hAnsi="宋体" w:cs="宋体"/>
          <w:kern w:val="0"/>
          <w:sz w:val="28"/>
          <w:szCs w:val="28"/>
        </w:rPr>
        <w:t xml:space="preserve">资格其他要求：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①投标人必须具有合法有效的多证合一的营业执照；</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②投标人具有行政主管部门颁发的</w:t>
      </w:r>
      <w:r>
        <w:rPr>
          <w:rFonts w:hint="eastAsia" w:ascii="宋体" w:hAnsi="宋体" w:cs="宋体"/>
          <w:kern w:val="0"/>
          <w:sz w:val="28"/>
          <w:szCs w:val="28"/>
          <w:lang w:eastAsia="zh-CN"/>
        </w:rPr>
        <w:t>市政</w:t>
      </w:r>
      <w:r>
        <w:rPr>
          <w:rFonts w:hint="eastAsia" w:ascii="宋体" w:hAnsi="宋体" w:cs="宋体"/>
          <w:kern w:val="0"/>
          <w:sz w:val="28"/>
          <w:szCs w:val="28"/>
        </w:rPr>
        <w:t>工程施工总承包叁级及以上资质证书；</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③投标人须具有建设行政部门核发的企业安全生产许可证（须在有效期内）</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④有良好的施工能力、商业信誉和完善的服务体系；</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⑤拟派该项目的项目经理具有</w:t>
      </w:r>
      <w:r>
        <w:rPr>
          <w:rFonts w:hint="eastAsia" w:ascii="宋体" w:hAnsi="宋体" w:cs="宋体"/>
          <w:kern w:val="0"/>
          <w:sz w:val="28"/>
          <w:szCs w:val="28"/>
          <w:lang w:eastAsia="zh-CN"/>
        </w:rPr>
        <w:t>市政</w:t>
      </w:r>
      <w:r>
        <w:rPr>
          <w:rFonts w:hint="eastAsia" w:ascii="宋体" w:hAnsi="宋体" w:cs="宋体"/>
          <w:kern w:val="0"/>
          <w:sz w:val="28"/>
          <w:szCs w:val="28"/>
        </w:rPr>
        <w:t>工程二级及以上建造师注册证书, 且是本单位职工,具有行政主管部门颁发的安全生产“三类人员”B类证书；且无在建工程。</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⑥拟派现场专业人员和技术人员（施工员、质量员、材料员、资料员）具有有效的岗位证书，安全员具有安全生产考核合格证C证，技术负责人须持</w:t>
      </w:r>
      <w:r>
        <w:rPr>
          <w:rFonts w:hint="eastAsia" w:ascii="宋体" w:hAnsi="宋体" w:cs="宋体"/>
          <w:kern w:val="0"/>
          <w:sz w:val="28"/>
          <w:szCs w:val="28"/>
          <w:lang w:val="en-US" w:eastAsia="zh-CN"/>
        </w:rPr>
        <w:t>市政</w:t>
      </w:r>
      <w:r>
        <w:rPr>
          <w:rFonts w:hint="eastAsia" w:ascii="宋体" w:hAnsi="宋体" w:cs="宋体"/>
          <w:kern w:val="0"/>
          <w:sz w:val="28"/>
          <w:szCs w:val="28"/>
        </w:rPr>
        <w:t>工程</w:t>
      </w:r>
      <w:r>
        <w:rPr>
          <w:rFonts w:hint="eastAsia" w:ascii="宋体" w:hAnsi="宋体" w:cs="宋体"/>
          <w:kern w:val="0"/>
          <w:sz w:val="28"/>
          <w:szCs w:val="28"/>
          <w:lang w:val="en-US" w:eastAsia="zh-CN"/>
        </w:rPr>
        <w:t>专业</w:t>
      </w:r>
      <w:r>
        <w:rPr>
          <w:rFonts w:hint="eastAsia" w:ascii="宋体" w:hAnsi="宋体" w:cs="宋体"/>
          <w:kern w:val="0"/>
          <w:sz w:val="28"/>
          <w:szCs w:val="28"/>
        </w:rPr>
        <w:t>中级工程师职称，若中标其项目管理人员不得变更；</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⑦本项目不接受联合体投标；</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⑧投标人参加政府采购活动前三年内未被列入“信用中国”网站(https://www.creditchina.gov.cn/)失信被执行人、重大税收违法案件当事人、政府采购严重违法失信行为记录名单和“中国政府采购”网站（www.ccgp.gov.cn）政府采购严重违法失信行为记录名单（提供网页截图，递交响应文件截止前查询结果为准）。</w:t>
      </w:r>
    </w:p>
    <w:p>
      <w:pPr>
        <w:widowControl/>
        <w:adjustRightInd w:val="0"/>
        <w:snapToGrid w:val="0"/>
        <w:spacing w:line="500" w:lineRule="exact"/>
        <w:jc w:val="left"/>
        <w:rPr>
          <w:rFonts w:ascii="宋体" w:hAnsi="宋体" w:cs="宋体"/>
          <w:b/>
          <w:kern w:val="0"/>
          <w:sz w:val="28"/>
          <w:szCs w:val="28"/>
        </w:rPr>
      </w:pPr>
      <w:r>
        <w:rPr>
          <w:rFonts w:hint="eastAsia" w:ascii="宋体" w:hAnsi="宋体" w:cs="宋体"/>
          <w:b/>
          <w:kern w:val="0"/>
          <w:sz w:val="28"/>
          <w:szCs w:val="28"/>
        </w:rPr>
        <w:t>三、招标文件的获取：</w:t>
      </w:r>
      <w:bookmarkEnd w:id="29"/>
      <w:bookmarkEnd w:id="30"/>
    </w:p>
    <w:p>
      <w:pPr>
        <w:widowControl/>
        <w:adjustRightInd w:val="0"/>
        <w:snapToGrid w:val="0"/>
        <w:spacing w:line="500" w:lineRule="exact"/>
        <w:ind w:firstLine="280" w:firstLineChars="100"/>
        <w:jc w:val="left"/>
        <w:rPr>
          <w:rFonts w:hint="eastAsia" w:ascii="宋体" w:hAnsi="宋体" w:cs="宋体"/>
          <w:color w:val="auto"/>
          <w:kern w:val="0"/>
          <w:sz w:val="28"/>
          <w:szCs w:val="28"/>
          <w:lang w:eastAsia="zh-CN"/>
        </w:rPr>
      </w:pPr>
      <w:r>
        <w:rPr>
          <w:rFonts w:hint="eastAsia" w:ascii="宋体" w:hAnsi="宋体" w:cs="宋体"/>
          <w:color w:val="000000"/>
          <w:kern w:val="0"/>
          <w:sz w:val="28"/>
          <w:szCs w:val="28"/>
        </w:rPr>
        <w:t>（一）获取时间：</w:t>
      </w:r>
      <w:r>
        <w:rPr>
          <w:rFonts w:hint="eastAsia" w:ascii="宋体" w:hAnsi="宋体" w:cs="宋体"/>
          <w:color w:val="auto"/>
          <w:kern w:val="0"/>
          <w:sz w:val="28"/>
          <w:szCs w:val="28"/>
        </w:rPr>
        <w:t>20</w:t>
      </w:r>
      <w:r>
        <w:rPr>
          <w:rFonts w:hint="eastAsia" w:ascii="宋体" w:hAnsi="宋体" w:cs="宋体"/>
          <w:color w:val="auto"/>
          <w:kern w:val="0"/>
          <w:sz w:val="28"/>
          <w:szCs w:val="28"/>
          <w:lang w:val="en-US" w:eastAsia="zh-CN"/>
        </w:rPr>
        <w:t>21</w:t>
      </w:r>
      <w:r>
        <w:rPr>
          <w:rFonts w:hint="eastAsia" w:ascii="宋体" w:hAnsi="宋体" w:cs="宋体"/>
          <w:color w:val="auto"/>
          <w:kern w:val="0"/>
          <w:sz w:val="28"/>
          <w:szCs w:val="28"/>
        </w:rPr>
        <w:t>年</w:t>
      </w:r>
      <w:r>
        <w:rPr>
          <w:rFonts w:hint="eastAsia" w:ascii="宋体" w:hAnsi="宋体" w:cs="宋体"/>
          <w:color w:val="auto"/>
          <w:kern w:val="0"/>
          <w:sz w:val="28"/>
          <w:szCs w:val="28"/>
          <w:lang w:val="en-US" w:eastAsia="zh-CN"/>
        </w:rPr>
        <w:t>8</w:t>
      </w:r>
      <w:r>
        <w:rPr>
          <w:rFonts w:hint="eastAsia" w:ascii="宋体" w:hAnsi="宋体" w:cs="宋体"/>
          <w:color w:val="auto"/>
          <w:kern w:val="0"/>
          <w:sz w:val="28"/>
          <w:szCs w:val="28"/>
        </w:rPr>
        <w:t>月</w:t>
      </w: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rPr>
        <w:t>日至20</w:t>
      </w:r>
      <w:r>
        <w:rPr>
          <w:rFonts w:hint="eastAsia" w:ascii="宋体" w:hAnsi="宋体" w:cs="宋体"/>
          <w:color w:val="auto"/>
          <w:kern w:val="0"/>
          <w:sz w:val="28"/>
          <w:szCs w:val="28"/>
          <w:lang w:val="en-US" w:eastAsia="zh-CN"/>
        </w:rPr>
        <w:t>21</w:t>
      </w:r>
      <w:r>
        <w:rPr>
          <w:rFonts w:hint="eastAsia" w:ascii="宋体" w:hAnsi="宋体" w:cs="宋体"/>
          <w:color w:val="auto"/>
          <w:kern w:val="0"/>
          <w:sz w:val="28"/>
          <w:szCs w:val="28"/>
        </w:rPr>
        <w:t>年</w:t>
      </w:r>
      <w:r>
        <w:rPr>
          <w:rFonts w:hint="eastAsia" w:ascii="宋体" w:hAnsi="宋体" w:cs="宋体"/>
          <w:color w:val="auto"/>
          <w:kern w:val="0"/>
          <w:sz w:val="28"/>
          <w:szCs w:val="28"/>
          <w:lang w:val="en-US" w:eastAsia="zh-CN"/>
        </w:rPr>
        <w:t>8</w:t>
      </w:r>
      <w:r>
        <w:rPr>
          <w:rFonts w:hint="eastAsia" w:ascii="宋体" w:hAnsi="宋体" w:cs="宋体"/>
          <w:color w:val="auto"/>
          <w:kern w:val="0"/>
          <w:sz w:val="28"/>
          <w:szCs w:val="28"/>
        </w:rPr>
        <w:t>月</w:t>
      </w:r>
      <w:r>
        <w:rPr>
          <w:rFonts w:hint="eastAsia" w:ascii="宋体" w:hAnsi="宋体" w:cs="宋体"/>
          <w:color w:val="auto"/>
          <w:kern w:val="0"/>
          <w:sz w:val="28"/>
          <w:szCs w:val="28"/>
          <w:lang w:val="en-US" w:eastAsia="zh-CN"/>
        </w:rPr>
        <w:t>10</w:t>
      </w:r>
      <w:r>
        <w:rPr>
          <w:rFonts w:hint="eastAsia" w:ascii="宋体" w:hAnsi="宋体" w:cs="宋体"/>
          <w:color w:val="auto"/>
          <w:kern w:val="0"/>
          <w:sz w:val="28"/>
          <w:szCs w:val="28"/>
        </w:rPr>
        <w:t>日，上午</w:t>
      </w:r>
      <w:r>
        <w:rPr>
          <w:rFonts w:hint="eastAsia" w:ascii="宋体" w:hAnsi="宋体" w:cs="宋体"/>
          <w:color w:val="auto"/>
          <w:kern w:val="0"/>
          <w:sz w:val="28"/>
          <w:szCs w:val="28"/>
          <w:lang w:val="en-US" w:eastAsia="zh-CN"/>
        </w:rPr>
        <w:t>8</w:t>
      </w:r>
      <w:r>
        <w:rPr>
          <w:rFonts w:hint="eastAsia" w:ascii="宋体" w:hAnsi="宋体" w:cs="宋体"/>
          <w:color w:val="auto"/>
          <w:kern w:val="0"/>
          <w:sz w:val="28"/>
          <w:szCs w:val="28"/>
        </w:rPr>
        <w:t>时</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rPr>
        <w:t>0至11时</w:t>
      </w:r>
      <w:r>
        <w:rPr>
          <w:rFonts w:hint="eastAsia" w:ascii="宋体" w:hAnsi="宋体" w:cs="宋体"/>
          <w:color w:val="auto"/>
          <w:kern w:val="0"/>
          <w:sz w:val="28"/>
          <w:szCs w:val="28"/>
          <w:lang w:val="en-US" w:eastAsia="zh-CN"/>
        </w:rPr>
        <w:t>0</w:t>
      </w:r>
      <w:r>
        <w:rPr>
          <w:rFonts w:hint="eastAsia" w:ascii="宋体" w:hAnsi="宋体" w:cs="宋体"/>
          <w:color w:val="auto"/>
          <w:kern w:val="0"/>
          <w:sz w:val="28"/>
          <w:szCs w:val="28"/>
        </w:rPr>
        <w:t>0分，下午</w:t>
      </w:r>
      <w:r>
        <w:rPr>
          <w:rFonts w:hint="eastAsia" w:ascii="宋体" w:hAnsi="宋体" w:cs="宋体"/>
          <w:color w:val="auto"/>
          <w:kern w:val="0"/>
          <w:sz w:val="28"/>
          <w:szCs w:val="28"/>
          <w:lang w:val="en-US" w:eastAsia="zh-CN"/>
        </w:rPr>
        <w:t>14</w:t>
      </w:r>
      <w:r>
        <w:rPr>
          <w:rFonts w:hint="eastAsia" w:ascii="宋体" w:hAnsi="宋体" w:cs="宋体"/>
          <w:color w:val="auto"/>
          <w:kern w:val="0"/>
          <w:sz w:val="28"/>
          <w:szCs w:val="28"/>
        </w:rPr>
        <w:t>时</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rPr>
        <w:t>0分至17时00分（法定的节假日、双休日除外）</w:t>
      </w:r>
      <w:r>
        <w:rPr>
          <w:rFonts w:hint="eastAsia" w:ascii="宋体" w:hAnsi="宋体" w:cs="宋体"/>
          <w:color w:val="auto"/>
          <w:kern w:val="0"/>
          <w:sz w:val="28"/>
          <w:szCs w:val="28"/>
          <w:lang w:eastAsia="zh-CN"/>
        </w:rPr>
        <w:t>。</w:t>
      </w:r>
    </w:p>
    <w:p>
      <w:pPr>
        <w:widowControl/>
        <w:adjustRightInd w:val="0"/>
        <w:snapToGrid w:val="0"/>
        <w:spacing w:line="500" w:lineRule="exact"/>
        <w:ind w:firstLine="280" w:firstLineChars="100"/>
        <w:jc w:val="left"/>
        <w:rPr>
          <w:rFonts w:hint="eastAsia" w:ascii="宋体" w:hAnsi="宋体" w:cs="宋体"/>
          <w:color w:val="auto"/>
          <w:kern w:val="0"/>
          <w:sz w:val="28"/>
          <w:szCs w:val="28"/>
        </w:rPr>
      </w:pPr>
      <w:r>
        <w:rPr>
          <w:rFonts w:hint="eastAsia" w:ascii="宋体" w:hAnsi="宋体" w:cs="宋体"/>
          <w:color w:val="auto"/>
          <w:kern w:val="0"/>
          <w:sz w:val="28"/>
          <w:szCs w:val="28"/>
          <w:lang w:eastAsia="zh-CN"/>
        </w:rPr>
        <w:t>（二）</w:t>
      </w:r>
      <w:r>
        <w:rPr>
          <w:rFonts w:hint="eastAsia" w:ascii="宋体" w:hAnsi="宋体" w:cs="宋体"/>
          <w:color w:val="auto"/>
          <w:kern w:val="0"/>
          <w:sz w:val="28"/>
          <w:szCs w:val="28"/>
        </w:rPr>
        <w:t xml:space="preserve"> </w:t>
      </w:r>
      <w:r>
        <w:rPr>
          <w:rFonts w:hint="eastAsia" w:ascii="宋体" w:hAnsi="宋体" w:cs="宋体"/>
          <w:color w:val="auto"/>
          <w:kern w:val="0"/>
          <w:sz w:val="28"/>
          <w:szCs w:val="28"/>
          <w:lang w:eastAsia="zh-CN"/>
        </w:rPr>
        <w:t>答疑澄清时间：</w:t>
      </w:r>
      <w:r>
        <w:rPr>
          <w:rFonts w:hint="eastAsia" w:ascii="宋体" w:hAnsi="宋体" w:cs="宋体"/>
          <w:color w:val="auto"/>
          <w:kern w:val="0"/>
          <w:sz w:val="28"/>
          <w:szCs w:val="28"/>
          <w:lang w:val="en-US" w:eastAsia="zh-CN"/>
        </w:rPr>
        <w:t>投标人若对招标文件有疑问，在答疑截止日（2021年8月11日17时00分）前联系项目负责人并向其提交书面疑问，项目负责人须在澄清截止日（2021年8月11日17时00分）前对购买招标文件的投标人所提问题发放书面的答疑澄清。</w:t>
      </w:r>
    </w:p>
    <w:p>
      <w:pPr>
        <w:widowControl/>
        <w:adjustRightInd w:val="0"/>
        <w:snapToGrid w:val="0"/>
        <w:spacing w:line="500" w:lineRule="exact"/>
        <w:ind w:firstLine="280" w:firstLineChars="100"/>
        <w:jc w:val="left"/>
        <w:rPr>
          <w:rFonts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eastAsia="zh-CN"/>
        </w:rPr>
        <w:t>三</w:t>
      </w:r>
      <w:r>
        <w:rPr>
          <w:rFonts w:hint="eastAsia" w:ascii="宋体" w:hAnsi="宋体" w:cs="宋体"/>
          <w:kern w:val="0"/>
          <w:sz w:val="28"/>
          <w:szCs w:val="28"/>
        </w:rPr>
        <w:t>）获取地点：</w:t>
      </w:r>
      <w:r>
        <w:rPr>
          <w:rFonts w:hint="eastAsia" w:ascii="宋体" w:hAnsi="宋体" w:cs="宋体"/>
          <w:kern w:val="0"/>
          <w:sz w:val="28"/>
          <w:szCs w:val="28"/>
          <w:highlight w:val="none"/>
          <w:lang w:eastAsia="zh-CN"/>
        </w:rPr>
        <w:t>鼎正工程咨询股份有限公司（神农架林区松柏镇</w:t>
      </w:r>
      <w:r>
        <w:rPr>
          <w:rFonts w:hint="eastAsia" w:ascii="宋体" w:hAnsi="宋体" w:cs="宋体"/>
          <w:kern w:val="0"/>
          <w:sz w:val="28"/>
          <w:szCs w:val="28"/>
          <w:highlight w:val="none"/>
          <w:lang w:val="en-US" w:eastAsia="zh-CN"/>
        </w:rPr>
        <w:t>中心街农业银行大楼5层</w:t>
      </w:r>
      <w:r>
        <w:rPr>
          <w:rFonts w:hint="eastAsia" w:ascii="宋体" w:hAnsi="宋体" w:cs="宋体"/>
          <w:kern w:val="0"/>
          <w:sz w:val="28"/>
          <w:szCs w:val="28"/>
          <w:highlight w:val="none"/>
          <w:lang w:eastAsia="zh-CN"/>
        </w:rPr>
        <w:t>）</w:t>
      </w:r>
    </w:p>
    <w:p>
      <w:pPr>
        <w:widowControl/>
        <w:adjustRightInd w:val="0"/>
        <w:snapToGrid w:val="0"/>
        <w:spacing w:line="500" w:lineRule="exact"/>
        <w:ind w:firstLine="280" w:firstLineChars="100"/>
        <w:jc w:val="left"/>
        <w:rPr>
          <w:rFonts w:hint="eastAsia" w:ascii="宋体" w:hAnsi="宋体" w:cs="宋体"/>
          <w:kern w:val="0"/>
          <w:sz w:val="28"/>
          <w:szCs w:val="28"/>
          <w:lang w:eastAsia="zh-CN"/>
        </w:rPr>
      </w:pPr>
      <w:r>
        <w:rPr>
          <w:rFonts w:hint="eastAsia" w:ascii="宋体" w:hAnsi="宋体" w:cs="宋体"/>
          <w:kern w:val="0"/>
          <w:sz w:val="28"/>
          <w:szCs w:val="28"/>
        </w:rPr>
        <w:t>（三）获取要求</w:t>
      </w:r>
      <w:r>
        <w:rPr>
          <w:rFonts w:hint="eastAsia" w:ascii="宋体" w:hAnsi="宋体" w:cs="宋体"/>
          <w:color w:val="000000" w:themeColor="text1"/>
          <w:kern w:val="0"/>
          <w:sz w:val="28"/>
          <w:szCs w:val="28"/>
          <w14:textFill>
            <w14:solidFill>
              <w14:schemeClr w14:val="tx1"/>
            </w14:solidFill>
          </w14:textFill>
        </w:rPr>
        <w:t>：</w:t>
      </w:r>
      <w:r>
        <w:rPr>
          <w:rFonts w:hint="eastAsia" w:ascii="宋体" w:hAnsi="宋体" w:cs="宋体"/>
          <w:color w:val="000000" w:themeColor="text1"/>
          <w:kern w:val="0"/>
          <w:sz w:val="28"/>
          <w:szCs w:val="28"/>
          <w:lang w:eastAsia="zh-CN"/>
          <w14:textFill>
            <w14:solidFill>
              <w14:schemeClr w14:val="tx1"/>
            </w14:solidFill>
          </w14:textFill>
        </w:rPr>
        <w:t>符合资格的</w:t>
      </w:r>
      <w:r>
        <w:rPr>
          <w:rFonts w:hint="eastAsia" w:ascii="宋体" w:hAnsi="宋体" w:cs="宋体"/>
          <w:color w:val="000000" w:themeColor="text1"/>
          <w:kern w:val="0"/>
          <w:sz w:val="28"/>
          <w:szCs w:val="28"/>
          <w:lang w:val="en-US" w:eastAsia="zh-CN"/>
          <w14:textFill>
            <w14:solidFill>
              <w14:schemeClr w14:val="tx1"/>
            </w14:solidFill>
          </w14:textFill>
        </w:rPr>
        <w:t>投标人的法定代表人或其委托代理人（必须为本单位的正式员工，需提供证明）持法人身份证明或法人授权委托书、本人身份证原件及供应商资格要求中的所有有效原件（附加盖单位公章复印件一套）、拟投入项目管理人员身份证、社保卡原件购买招标文件（附加盖单位公章复印件一套）</w:t>
      </w:r>
      <w:r>
        <w:rPr>
          <w:rFonts w:hint="eastAsia" w:ascii="宋体" w:hAnsi="宋体" w:cs="宋体"/>
          <w:color w:val="000000" w:themeColor="text1"/>
          <w:kern w:val="0"/>
          <w:sz w:val="28"/>
          <w:szCs w:val="28"/>
          <w:highlight w:val="none"/>
          <w:lang w:val="en-US" w:eastAsia="zh-CN"/>
          <w14:textFill>
            <w14:solidFill>
              <w14:schemeClr w14:val="tx1"/>
            </w14:solidFill>
          </w14:textFill>
        </w:rPr>
        <w:t>、现场踏勘证明原件</w:t>
      </w:r>
      <w:r>
        <w:rPr>
          <w:rFonts w:hint="eastAsia" w:ascii="宋体" w:hAnsi="宋体" w:cs="宋体"/>
          <w:color w:val="000000" w:themeColor="text1"/>
          <w:kern w:val="0"/>
          <w:sz w:val="28"/>
          <w:szCs w:val="28"/>
          <w:lang w:val="en-US" w:eastAsia="zh-CN"/>
          <w14:textFill>
            <w14:solidFill>
              <w14:schemeClr w14:val="tx1"/>
            </w14:solidFill>
          </w14:textFill>
        </w:rPr>
        <w:t>购买招标文件。</w:t>
      </w:r>
    </w:p>
    <w:p>
      <w:pPr>
        <w:widowControl/>
        <w:adjustRightInd w:val="0"/>
        <w:snapToGrid w:val="0"/>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eastAsia="zh-CN"/>
        </w:rPr>
        <w:t>（四）</w:t>
      </w:r>
      <w:r>
        <w:rPr>
          <w:rFonts w:hint="eastAsia" w:ascii="宋体" w:hAnsi="宋体" w:cs="宋体"/>
          <w:kern w:val="0"/>
          <w:sz w:val="28"/>
          <w:szCs w:val="28"/>
        </w:rPr>
        <w:t>文件每套500元，售后不退。</w:t>
      </w:r>
    </w:p>
    <w:p>
      <w:pPr>
        <w:widowControl/>
        <w:adjustRightInd w:val="0"/>
        <w:snapToGrid w:val="0"/>
        <w:spacing w:line="500" w:lineRule="exact"/>
        <w:jc w:val="left"/>
        <w:rPr>
          <w:rFonts w:hint="eastAsia" w:ascii="宋体" w:hAnsi="宋体" w:cs="宋体"/>
          <w:b/>
          <w:kern w:val="0"/>
          <w:sz w:val="28"/>
          <w:szCs w:val="28"/>
        </w:rPr>
      </w:pPr>
      <w:bookmarkStart w:id="31" w:name="_Toc381602684"/>
      <w:bookmarkStart w:id="32" w:name="_Toc25848"/>
    </w:p>
    <w:p>
      <w:pPr>
        <w:widowControl/>
        <w:adjustRightInd w:val="0"/>
        <w:snapToGrid w:val="0"/>
        <w:spacing w:line="500" w:lineRule="exact"/>
        <w:jc w:val="left"/>
        <w:rPr>
          <w:rFonts w:hint="eastAsia" w:ascii="宋体" w:hAnsi="宋体" w:cs="宋体"/>
          <w:b/>
          <w:kern w:val="0"/>
          <w:sz w:val="28"/>
          <w:szCs w:val="28"/>
        </w:rPr>
      </w:pPr>
    </w:p>
    <w:p>
      <w:pPr>
        <w:widowControl/>
        <w:adjustRightInd w:val="0"/>
        <w:snapToGrid w:val="0"/>
        <w:spacing w:line="500" w:lineRule="exact"/>
        <w:jc w:val="left"/>
        <w:rPr>
          <w:rFonts w:ascii="宋体" w:hAnsi="宋体" w:cs="宋体"/>
          <w:b/>
          <w:kern w:val="0"/>
          <w:sz w:val="28"/>
          <w:szCs w:val="28"/>
        </w:rPr>
      </w:pPr>
      <w:r>
        <w:rPr>
          <w:rFonts w:hint="eastAsia" w:ascii="宋体" w:hAnsi="宋体" w:cs="宋体"/>
          <w:b/>
          <w:kern w:val="0"/>
          <w:sz w:val="28"/>
          <w:szCs w:val="28"/>
        </w:rPr>
        <w:t xml:space="preserve">  四、投标文件送达地点及截止时间</w:t>
      </w:r>
      <w:bookmarkEnd w:id="31"/>
      <w:bookmarkEnd w:id="32"/>
      <w:r>
        <w:rPr>
          <w:rFonts w:hint="eastAsia" w:ascii="宋体" w:hAnsi="宋体" w:cs="宋体"/>
          <w:b/>
          <w:kern w:val="0"/>
          <w:sz w:val="28"/>
          <w:szCs w:val="28"/>
        </w:rPr>
        <w:t>（开标地点及时间）</w:t>
      </w:r>
    </w:p>
    <w:p>
      <w:pPr>
        <w:widowControl/>
        <w:adjustRightInd w:val="0"/>
        <w:snapToGrid w:val="0"/>
        <w:spacing w:line="500" w:lineRule="exact"/>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（一）地点：</w:t>
      </w:r>
      <w:r>
        <w:rPr>
          <w:rFonts w:hint="eastAsia" w:ascii="宋体" w:hAnsi="宋体" w:cs="宋体"/>
          <w:color w:val="000000"/>
          <w:kern w:val="0"/>
          <w:sz w:val="28"/>
          <w:szCs w:val="28"/>
          <w:highlight w:val="none"/>
          <w:lang w:eastAsia="zh-CN"/>
        </w:rPr>
        <w:t>鼎正工程咨询股份有限公司</w:t>
      </w:r>
      <w:r>
        <w:rPr>
          <w:rFonts w:hint="eastAsia" w:ascii="宋体" w:hAnsi="宋体" w:cs="宋体"/>
          <w:color w:val="000000"/>
          <w:kern w:val="0"/>
          <w:sz w:val="28"/>
          <w:szCs w:val="28"/>
          <w:lang w:eastAsia="zh-CN"/>
        </w:rPr>
        <w:t>会议室</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湖北省</w:t>
      </w:r>
      <w:r>
        <w:rPr>
          <w:rFonts w:hint="eastAsia" w:ascii="宋体" w:hAnsi="宋体" w:cs="宋体"/>
          <w:kern w:val="0"/>
          <w:sz w:val="28"/>
          <w:szCs w:val="28"/>
          <w:lang w:eastAsia="zh-CN"/>
        </w:rPr>
        <w:t>神农架林区松柏镇</w:t>
      </w:r>
      <w:r>
        <w:rPr>
          <w:rFonts w:hint="eastAsia" w:ascii="宋体" w:hAnsi="宋体" w:cs="宋体"/>
          <w:kern w:val="0"/>
          <w:sz w:val="28"/>
          <w:szCs w:val="28"/>
          <w:lang w:val="en-US" w:eastAsia="zh-CN"/>
        </w:rPr>
        <w:t>中心街农业银行大楼5层</w:t>
      </w:r>
      <w:r>
        <w:rPr>
          <w:rFonts w:hint="eastAsia" w:ascii="宋体" w:hAnsi="宋体" w:cs="宋体"/>
          <w:kern w:val="0"/>
          <w:sz w:val="28"/>
          <w:szCs w:val="28"/>
          <w:lang w:eastAsia="zh-CN"/>
        </w:rPr>
        <w:t>）</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color w:val="000000"/>
          <w:kern w:val="0"/>
          <w:sz w:val="28"/>
          <w:szCs w:val="28"/>
        </w:rPr>
        <w:t>（二）时间</w:t>
      </w:r>
      <w:r>
        <w:rPr>
          <w:rFonts w:hint="eastAsia" w:ascii="宋体" w:hAnsi="宋体" w:cs="宋体"/>
          <w:color w:val="auto"/>
          <w:kern w:val="0"/>
          <w:sz w:val="28"/>
          <w:szCs w:val="28"/>
        </w:rPr>
        <w:t>：20</w:t>
      </w:r>
      <w:r>
        <w:rPr>
          <w:rFonts w:hint="eastAsia" w:ascii="宋体" w:hAnsi="宋体" w:cs="宋体"/>
          <w:color w:val="auto"/>
          <w:kern w:val="0"/>
          <w:sz w:val="28"/>
          <w:szCs w:val="28"/>
          <w:lang w:val="en-US" w:eastAsia="zh-CN"/>
        </w:rPr>
        <w:t>21</w:t>
      </w:r>
      <w:r>
        <w:rPr>
          <w:rFonts w:hint="eastAsia" w:ascii="宋体" w:hAnsi="宋体" w:cs="宋体"/>
          <w:color w:val="auto"/>
          <w:kern w:val="0"/>
          <w:sz w:val="28"/>
          <w:szCs w:val="28"/>
        </w:rPr>
        <w:t>年</w:t>
      </w:r>
      <w:r>
        <w:rPr>
          <w:rFonts w:hint="eastAsia" w:ascii="宋体" w:hAnsi="宋体" w:cs="宋体"/>
          <w:color w:val="auto"/>
          <w:kern w:val="0"/>
          <w:sz w:val="28"/>
          <w:szCs w:val="28"/>
          <w:lang w:val="en-US" w:eastAsia="zh-CN"/>
        </w:rPr>
        <w:t>8</w:t>
      </w:r>
      <w:r>
        <w:rPr>
          <w:rFonts w:hint="eastAsia" w:ascii="宋体" w:hAnsi="宋体" w:cs="宋体"/>
          <w:color w:val="auto"/>
          <w:kern w:val="0"/>
          <w:sz w:val="28"/>
          <w:szCs w:val="28"/>
        </w:rPr>
        <w:t>月</w:t>
      </w:r>
      <w:r>
        <w:rPr>
          <w:rFonts w:hint="eastAsia" w:ascii="宋体" w:hAnsi="宋体" w:cs="宋体"/>
          <w:color w:val="auto"/>
          <w:kern w:val="0"/>
          <w:sz w:val="28"/>
          <w:szCs w:val="28"/>
          <w:lang w:val="en-US" w:eastAsia="zh-CN"/>
        </w:rPr>
        <w:t>16</w:t>
      </w:r>
      <w:r>
        <w:rPr>
          <w:rFonts w:hint="eastAsia" w:ascii="宋体" w:hAnsi="宋体" w:cs="宋体"/>
          <w:color w:val="auto"/>
          <w:kern w:val="0"/>
          <w:sz w:val="28"/>
          <w:szCs w:val="28"/>
        </w:rPr>
        <w:t>日</w:t>
      </w:r>
      <w:r>
        <w:rPr>
          <w:rFonts w:hint="eastAsia" w:ascii="宋体" w:hAnsi="宋体" w:cs="宋体"/>
          <w:color w:val="auto"/>
          <w:kern w:val="0"/>
          <w:sz w:val="28"/>
          <w:szCs w:val="28"/>
          <w:lang w:val="en-US" w:eastAsia="zh-CN"/>
        </w:rPr>
        <w:t>上午09</w:t>
      </w:r>
      <w:r>
        <w:rPr>
          <w:rFonts w:hint="eastAsia" w:ascii="宋体" w:hAnsi="宋体" w:cs="宋体"/>
          <w:color w:val="auto"/>
          <w:kern w:val="0"/>
          <w:sz w:val="28"/>
          <w:szCs w:val="28"/>
        </w:rPr>
        <w:t>:00分（北京时间）届时敬请参加投标的</w:t>
      </w:r>
      <w:r>
        <w:rPr>
          <w:rFonts w:hint="eastAsia" w:ascii="宋体" w:hAnsi="宋体" w:cs="宋体"/>
          <w:color w:val="auto"/>
          <w:sz w:val="28"/>
          <w:szCs w:val="28"/>
          <w:lang w:val="zh-CN"/>
        </w:rPr>
        <w:t>法定代表人或委托代理人</w:t>
      </w:r>
      <w:r>
        <w:rPr>
          <w:rFonts w:hint="eastAsia" w:ascii="宋体" w:hAnsi="宋体" w:cs="宋体"/>
          <w:color w:val="auto"/>
          <w:kern w:val="0"/>
          <w:sz w:val="28"/>
          <w:szCs w:val="28"/>
          <w:lang w:eastAsia="zh-CN"/>
        </w:rPr>
        <w:t>，持法人身</w:t>
      </w:r>
      <w:r>
        <w:rPr>
          <w:rFonts w:hint="eastAsia" w:ascii="宋体" w:hAnsi="宋体" w:cs="宋体"/>
          <w:kern w:val="0"/>
          <w:sz w:val="28"/>
          <w:szCs w:val="28"/>
          <w:lang w:eastAsia="zh-CN"/>
        </w:rPr>
        <w:t>份证明或法定代表人授权委托书及本人身份证原件</w:t>
      </w:r>
      <w:r>
        <w:rPr>
          <w:rFonts w:hint="eastAsia" w:ascii="宋体" w:hAnsi="宋体" w:cs="宋体"/>
          <w:kern w:val="0"/>
          <w:sz w:val="28"/>
          <w:szCs w:val="28"/>
        </w:rPr>
        <w:t>出席开标</w:t>
      </w:r>
      <w:r>
        <w:rPr>
          <w:rFonts w:hint="eastAsia" w:ascii="宋体" w:hAnsi="宋体" w:cs="宋体"/>
          <w:kern w:val="0"/>
          <w:sz w:val="28"/>
          <w:szCs w:val="28"/>
          <w:lang w:eastAsia="zh-CN"/>
        </w:rPr>
        <w:t>会</w:t>
      </w:r>
      <w:r>
        <w:rPr>
          <w:rFonts w:hint="eastAsia" w:ascii="宋体" w:hAnsi="宋体" w:cs="宋体"/>
          <w:kern w:val="0"/>
          <w:sz w:val="28"/>
          <w:szCs w:val="28"/>
        </w:rPr>
        <w:t>。</w:t>
      </w:r>
    </w:p>
    <w:p>
      <w:pPr>
        <w:adjustRightInd w:val="0"/>
        <w:snapToGrid w:val="0"/>
        <w:spacing w:line="500" w:lineRule="exact"/>
        <w:ind w:firstLine="280" w:firstLineChars="100"/>
        <w:rPr>
          <w:rFonts w:hint="eastAsia" w:ascii="宋体" w:hAnsi="宋体" w:cs="宋体"/>
          <w:kern w:val="0"/>
          <w:sz w:val="28"/>
          <w:szCs w:val="28"/>
        </w:rPr>
      </w:pPr>
      <w:r>
        <w:rPr>
          <w:rFonts w:hint="eastAsia" w:ascii="宋体" w:hAnsi="宋体" w:cs="宋体"/>
          <w:kern w:val="0"/>
          <w:sz w:val="28"/>
          <w:szCs w:val="28"/>
          <w:lang w:val="en-US" w:eastAsia="zh-CN"/>
        </w:rPr>
        <w:t>五、发布公告媒介：本次招标公告在湖北省政府采购（</w:t>
      </w:r>
      <w:r>
        <w:rPr>
          <w:rFonts w:hint="eastAsia" w:ascii="宋体" w:hAnsi="宋体" w:cs="宋体"/>
          <w:kern w:val="0"/>
          <w:sz w:val="28"/>
          <w:szCs w:val="28"/>
          <w:lang w:val="en-US" w:eastAsia="zh-CN"/>
        </w:rPr>
        <w:fldChar w:fldCharType="begin"/>
      </w:r>
      <w:r>
        <w:rPr>
          <w:rFonts w:hint="eastAsia" w:ascii="宋体" w:hAnsi="宋体" w:cs="宋体"/>
          <w:kern w:val="0"/>
          <w:sz w:val="28"/>
          <w:szCs w:val="28"/>
          <w:lang w:val="en-US" w:eastAsia="zh-CN"/>
        </w:rPr>
        <w:instrText xml:space="preserve"> HYPERLINK "http://www.ccgp-hubei.gov.cn/" </w:instrText>
      </w:r>
      <w:r>
        <w:rPr>
          <w:rFonts w:hint="eastAsia" w:ascii="宋体" w:hAnsi="宋体" w:cs="宋体"/>
          <w:kern w:val="0"/>
          <w:sz w:val="28"/>
          <w:szCs w:val="28"/>
          <w:lang w:val="en-US" w:eastAsia="zh-CN"/>
        </w:rPr>
        <w:fldChar w:fldCharType="separate"/>
      </w:r>
      <w:r>
        <w:rPr>
          <w:rFonts w:hint="eastAsia" w:ascii="宋体" w:hAnsi="宋体" w:cs="宋体"/>
          <w:kern w:val="0"/>
          <w:sz w:val="28"/>
          <w:szCs w:val="28"/>
        </w:rPr>
        <w:t>http://www.ccgp-hubei.gov.cn</w:t>
      </w:r>
      <w:r>
        <w:rPr>
          <w:rFonts w:hint="eastAsia" w:ascii="宋体" w:hAnsi="宋体" w:cs="宋体"/>
          <w:kern w:val="0"/>
          <w:sz w:val="28"/>
          <w:szCs w:val="28"/>
          <w:lang w:val="en-US" w:eastAsia="zh-CN"/>
        </w:rPr>
        <w:fldChar w:fldCharType="end"/>
      </w:r>
      <w:r>
        <w:rPr>
          <w:rFonts w:hint="eastAsia" w:ascii="宋体" w:hAnsi="宋体" w:cs="宋体"/>
          <w:kern w:val="0"/>
          <w:sz w:val="28"/>
          <w:szCs w:val="28"/>
          <w:lang w:val="en-US" w:eastAsia="zh-CN"/>
        </w:rPr>
        <w:t xml:space="preserve">）发布。 </w:t>
      </w:r>
    </w:p>
    <w:p>
      <w:pPr>
        <w:adjustRightInd w:val="0"/>
        <w:snapToGrid w:val="0"/>
        <w:spacing w:line="500" w:lineRule="exact"/>
        <w:rPr>
          <w:rFonts w:hint="eastAsia" w:ascii="宋体" w:hAnsi="宋体" w:cs="宋体"/>
          <w:kern w:val="0"/>
          <w:sz w:val="28"/>
          <w:szCs w:val="28"/>
        </w:rPr>
      </w:pPr>
    </w:p>
    <w:p>
      <w:pPr>
        <w:adjustRightInd w:val="0"/>
        <w:snapToGrid w:val="0"/>
        <w:spacing w:line="560" w:lineRule="exact"/>
        <w:ind w:firstLine="562" w:firstLineChars="200"/>
        <w:rPr>
          <w:rFonts w:ascii="宋体" w:hAnsi="宋体"/>
          <w:b/>
          <w:bCs/>
          <w:snapToGrid w:val="0"/>
          <w:kern w:val="0"/>
          <w:sz w:val="28"/>
          <w:szCs w:val="28"/>
        </w:rPr>
      </w:pPr>
      <w:r>
        <w:rPr>
          <w:rFonts w:hint="eastAsia" w:ascii="宋体" w:hAnsi="宋体"/>
          <w:b/>
          <w:bCs/>
          <w:snapToGrid w:val="0"/>
          <w:kern w:val="0"/>
          <w:sz w:val="28"/>
          <w:szCs w:val="28"/>
          <w:lang w:eastAsia="zh-CN"/>
        </w:rPr>
        <w:t>六</w:t>
      </w:r>
      <w:r>
        <w:rPr>
          <w:rFonts w:hint="eastAsia" w:ascii="宋体" w:hAnsi="宋体"/>
          <w:b/>
          <w:bCs/>
          <w:snapToGrid w:val="0"/>
          <w:kern w:val="0"/>
          <w:sz w:val="28"/>
          <w:szCs w:val="28"/>
        </w:rPr>
        <w:t>、联系方式：</w:t>
      </w:r>
    </w:p>
    <w:p>
      <w:pPr>
        <w:adjustRightInd w:val="0"/>
        <w:snapToGrid w:val="0"/>
        <w:spacing w:line="560" w:lineRule="exact"/>
        <w:ind w:firstLine="560" w:firstLineChars="200"/>
        <w:rPr>
          <w:rFonts w:hint="eastAsia" w:ascii="宋体" w:hAnsi="宋体" w:cs="宋体"/>
          <w:color w:val="000000"/>
          <w:kern w:val="0"/>
          <w:sz w:val="28"/>
          <w:szCs w:val="28"/>
          <w:lang w:eastAsia="zh-CN"/>
        </w:rPr>
      </w:pPr>
      <w:r>
        <w:rPr>
          <w:rFonts w:hint="eastAsia" w:ascii="宋体" w:hAnsi="宋体" w:cs="宋体"/>
          <w:color w:val="000000"/>
          <w:kern w:val="0"/>
          <w:sz w:val="28"/>
          <w:szCs w:val="28"/>
        </w:rPr>
        <w:t>采 购 人：神农架林区木鱼镇人民政府</w:t>
      </w:r>
    </w:p>
    <w:p>
      <w:pPr>
        <w:adjustRightInd w:val="0"/>
        <w:snapToGrid w:val="0"/>
        <w:spacing w:line="560" w:lineRule="exact"/>
        <w:ind w:firstLine="560" w:firstLineChars="200"/>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地    址:神农架林区</w:t>
      </w:r>
      <w:r>
        <w:rPr>
          <w:rFonts w:hint="eastAsia" w:ascii="宋体" w:hAnsi="宋体" w:cs="宋体"/>
          <w:color w:val="000000"/>
          <w:kern w:val="0"/>
          <w:sz w:val="28"/>
          <w:szCs w:val="28"/>
          <w:lang w:val="en-US" w:eastAsia="zh-CN"/>
        </w:rPr>
        <w:t>木鱼</w:t>
      </w:r>
      <w:r>
        <w:rPr>
          <w:rFonts w:hint="eastAsia" w:ascii="宋体" w:hAnsi="宋体" w:cs="宋体"/>
          <w:color w:val="000000"/>
          <w:kern w:val="0"/>
          <w:sz w:val="28"/>
          <w:szCs w:val="28"/>
          <w:lang w:eastAsia="zh-CN"/>
        </w:rPr>
        <w:t>镇</w:t>
      </w:r>
    </w:p>
    <w:p>
      <w:pPr>
        <w:adjustRightInd w:val="0"/>
        <w:snapToGrid w:val="0"/>
        <w:spacing w:line="560" w:lineRule="exact"/>
        <w:ind w:firstLine="560" w:firstLineChars="200"/>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rPr>
        <w:t>联 系 人：</w:t>
      </w:r>
      <w:r>
        <w:rPr>
          <w:rFonts w:hint="eastAsia" w:ascii="宋体" w:hAnsi="宋体" w:cs="宋体"/>
          <w:color w:val="000000"/>
          <w:kern w:val="0"/>
          <w:sz w:val="28"/>
          <w:szCs w:val="28"/>
          <w:lang w:val="en-US" w:eastAsia="zh-CN"/>
        </w:rPr>
        <w:t xml:space="preserve"> 王先生</w:t>
      </w:r>
    </w:p>
    <w:p>
      <w:pPr>
        <w:adjustRightInd w:val="0"/>
        <w:snapToGrid w:val="0"/>
        <w:spacing w:line="560" w:lineRule="exact"/>
        <w:ind w:firstLine="560" w:firstLineChars="200"/>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rPr>
        <w:t>电    话：</w:t>
      </w:r>
      <w:r>
        <w:rPr>
          <w:rFonts w:hint="eastAsia" w:ascii="宋体" w:hAnsi="宋体" w:cs="宋体"/>
          <w:color w:val="000000"/>
          <w:kern w:val="0"/>
          <w:sz w:val="28"/>
          <w:szCs w:val="28"/>
          <w:lang w:val="en-US" w:eastAsia="zh-CN"/>
        </w:rPr>
        <w:t xml:space="preserve"> 13971924587</w:t>
      </w:r>
    </w:p>
    <w:p>
      <w:pPr>
        <w:tabs>
          <w:tab w:val="left" w:pos="420"/>
        </w:tabs>
        <w:adjustRightInd w:val="0"/>
        <w:snapToGrid w:val="0"/>
        <w:spacing w:line="56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代理机构：鼎正工程咨询股份有限公司</w:t>
      </w:r>
    </w:p>
    <w:p>
      <w:pPr>
        <w:adjustRightInd w:val="0"/>
        <w:snapToGrid w:val="0"/>
        <w:spacing w:line="56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地    址：</w:t>
      </w:r>
      <w:r>
        <w:rPr>
          <w:rFonts w:hint="eastAsia" w:ascii="宋体" w:hAnsi="宋体" w:cs="宋体"/>
          <w:color w:val="000000"/>
          <w:kern w:val="0"/>
          <w:sz w:val="28"/>
          <w:szCs w:val="28"/>
          <w:lang w:val="en-US" w:eastAsia="zh-CN"/>
        </w:rPr>
        <w:t>湖北省</w:t>
      </w:r>
      <w:r>
        <w:rPr>
          <w:rFonts w:hint="eastAsia" w:ascii="宋体" w:hAnsi="宋体" w:cs="宋体"/>
          <w:color w:val="000000"/>
          <w:kern w:val="0"/>
          <w:sz w:val="28"/>
          <w:szCs w:val="28"/>
        </w:rPr>
        <w:t>神农架林区松柏镇中心街农业银行大楼5层</w:t>
      </w:r>
    </w:p>
    <w:p>
      <w:pPr>
        <w:adjustRightInd w:val="0"/>
        <w:snapToGrid w:val="0"/>
        <w:spacing w:line="560" w:lineRule="exact"/>
        <w:ind w:firstLine="560" w:firstLineChars="200"/>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rPr>
        <w:t>联 系 人：</w:t>
      </w:r>
      <w:r>
        <w:rPr>
          <w:rFonts w:hint="eastAsia" w:ascii="宋体" w:hAnsi="宋体" w:cs="宋体"/>
          <w:color w:val="000000"/>
          <w:kern w:val="0"/>
          <w:sz w:val="28"/>
          <w:szCs w:val="28"/>
          <w:lang w:val="en-US" w:eastAsia="zh-CN"/>
        </w:rPr>
        <w:t xml:space="preserve"> 李女士</w:t>
      </w:r>
    </w:p>
    <w:p>
      <w:pPr>
        <w:adjustRightInd w:val="0"/>
        <w:snapToGrid w:val="0"/>
        <w:spacing w:line="560" w:lineRule="exact"/>
        <w:ind w:firstLine="560" w:firstLineChars="200"/>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rPr>
        <w:t>电    话：</w:t>
      </w:r>
      <w:r>
        <w:rPr>
          <w:rFonts w:hint="eastAsia" w:ascii="宋体" w:hAnsi="宋体" w:cs="宋体"/>
          <w:color w:val="000000"/>
          <w:kern w:val="0"/>
          <w:sz w:val="28"/>
          <w:szCs w:val="28"/>
          <w:lang w:val="en-US" w:eastAsia="zh-CN"/>
        </w:rPr>
        <w:t xml:space="preserve"> 15342955535</w:t>
      </w:r>
    </w:p>
    <w:p>
      <w:pPr>
        <w:spacing w:line="440" w:lineRule="exact"/>
        <w:ind w:firstLine="560" w:firstLineChars="200"/>
        <w:rPr>
          <w:rFonts w:ascii="宋体" w:hAnsi="宋体" w:cs="宋体"/>
          <w:sz w:val="28"/>
          <w:szCs w:val="28"/>
        </w:rPr>
      </w:pPr>
      <w:bookmarkStart w:id="33" w:name="_Hlt11682092"/>
      <w:bookmarkEnd w:id="33"/>
      <w:bookmarkStart w:id="34" w:name="_Hlt3694304"/>
      <w:bookmarkEnd w:id="34"/>
      <w:bookmarkStart w:id="35" w:name="_Hlt9415333"/>
      <w:bookmarkEnd w:id="35"/>
      <w:bookmarkStart w:id="36" w:name="_Hlt3694260"/>
      <w:bookmarkEnd w:id="36"/>
      <w:bookmarkStart w:id="37" w:name="_Hlt4486101"/>
      <w:bookmarkEnd w:id="37"/>
      <w:bookmarkStart w:id="38" w:name="_Hlt758651"/>
      <w:bookmarkEnd w:id="38"/>
      <w:bookmarkStart w:id="39" w:name="_Hlt3692889"/>
      <w:bookmarkEnd w:id="39"/>
      <w:bookmarkStart w:id="40" w:name="_Hlt536244962"/>
      <w:bookmarkEnd w:id="40"/>
      <w:bookmarkStart w:id="41" w:name="_Toc120411792"/>
      <w:bookmarkStart w:id="42" w:name="_Toc136229089"/>
      <w:r>
        <w:rPr>
          <w:rFonts w:hint="eastAsia" w:ascii="宋体" w:hAnsi="宋体" w:cs="宋体"/>
          <w:sz w:val="28"/>
          <w:szCs w:val="28"/>
        </w:rPr>
        <w:t xml:space="preserve">监管部门：神农架林区政府采购办公室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地 址：湖北省神农架林区松柏镇中心街财政局2楼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联 系 人：向晋润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电 话：0719-3332189 </w:t>
      </w:r>
    </w:p>
    <w:p>
      <w:pPr>
        <w:pStyle w:val="2"/>
        <w:tabs>
          <w:tab w:val="left" w:pos="510"/>
          <w:tab w:val="center" w:pos="5676"/>
        </w:tabs>
        <w:jc w:val="left"/>
        <w:rPr>
          <w:rFonts w:ascii="宋体" w:hAnsi="宋体" w:cs="宋体"/>
          <w:b w:val="0"/>
          <w:bCs w:val="0"/>
          <w:color w:val="000000"/>
          <w:kern w:val="0"/>
          <w:sz w:val="28"/>
          <w:szCs w:val="28"/>
        </w:rPr>
      </w:pPr>
      <w:r>
        <w:rPr>
          <w:rFonts w:hint="eastAsia" w:ascii="宋体" w:hAnsi="宋体" w:cs="宋体"/>
          <w:b w:val="0"/>
          <w:bCs w:val="0"/>
          <w:kern w:val="0"/>
          <w:sz w:val="28"/>
          <w:szCs w:val="28"/>
        </w:rPr>
        <w:tab/>
      </w:r>
    </w:p>
    <w:p>
      <w:pPr>
        <w:pStyle w:val="2"/>
        <w:tabs>
          <w:tab w:val="left" w:pos="510"/>
          <w:tab w:val="center" w:pos="5676"/>
        </w:tabs>
        <w:jc w:val="right"/>
        <w:rPr>
          <w:rFonts w:hint="eastAsia" w:ascii="宋体" w:hAnsi="宋体" w:cs="宋体"/>
          <w:b w:val="0"/>
          <w:bCs w:val="0"/>
          <w:color w:val="000000"/>
          <w:kern w:val="0"/>
          <w:sz w:val="28"/>
          <w:szCs w:val="28"/>
          <w:highlight w:val="none"/>
        </w:rPr>
      </w:pPr>
      <w:r>
        <w:rPr>
          <w:rFonts w:hint="eastAsia" w:ascii="宋体" w:hAnsi="宋体" w:cs="宋体"/>
          <w:b w:val="0"/>
          <w:bCs w:val="0"/>
          <w:color w:val="000000"/>
          <w:kern w:val="0"/>
          <w:sz w:val="28"/>
          <w:szCs w:val="28"/>
          <w:highlight w:val="none"/>
          <w:lang w:val="en-US" w:eastAsia="zh-CN"/>
        </w:rPr>
        <w:t xml:space="preserve">      </w:t>
      </w:r>
      <w:r>
        <w:rPr>
          <w:rFonts w:hint="eastAsia" w:ascii="宋体" w:hAnsi="宋体" w:cs="宋体"/>
          <w:b w:val="0"/>
          <w:bCs w:val="0"/>
          <w:color w:val="000000"/>
          <w:kern w:val="0"/>
          <w:sz w:val="28"/>
          <w:szCs w:val="28"/>
          <w:highlight w:val="none"/>
        </w:rPr>
        <w:t>20</w:t>
      </w:r>
      <w:r>
        <w:rPr>
          <w:rFonts w:hint="eastAsia" w:ascii="宋体" w:hAnsi="宋体" w:cs="宋体"/>
          <w:b w:val="0"/>
          <w:bCs w:val="0"/>
          <w:color w:val="000000"/>
          <w:kern w:val="0"/>
          <w:sz w:val="28"/>
          <w:szCs w:val="28"/>
          <w:highlight w:val="none"/>
          <w:lang w:val="en-US" w:eastAsia="zh-CN"/>
        </w:rPr>
        <w:t>21</w:t>
      </w:r>
      <w:r>
        <w:rPr>
          <w:rFonts w:hint="eastAsia" w:ascii="宋体" w:hAnsi="宋体" w:cs="宋体"/>
          <w:b w:val="0"/>
          <w:bCs w:val="0"/>
          <w:color w:val="000000"/>
          <w:kern w:val="0"/>
          <w:sz w:val="28"/>
          <w:szCs w:val="28"/>
          <w:highlight w:val="none"/>
        </w:rPr>
        <w:t>年</w:t>
      </w:r>
      <w:r>
        <w:rPr>
          <w:rFonts w:hint="eastAsia" w:ascii="宋体" w:hAnsi="宋体" w:cs="宋体"/>
          <w:b w:val="0"/>
          <w:bCs w:val="0"/>
          <w:color w:val="000000"/>
          <w:kern w:val="0"/>
          <w:sz w:val="28"/>
          <w:szCs w:val="28"/>
          <w:highlight w:val="none"/>
          <w:lang w:val="en-US" w:eastAsia="zh-CN"/>
        </w:rPr>
        <w:t>8</w:t>
      </w:r>
      <w:r>
        <w:rPr>
          <w:rFonts w:hint="eastAsia" w:ascii="宋体" w:hAnsi="宋体" w:cs="宋体"/>
          <w:b w:val="0"/>
          <w:bCs w:val="0"/>
          <w:color w:val="000000"/>
          <w:kern w:val="0"/>
          <w:sz w:val="28"/>
          <w:szCs w:val="28"/>
          <w:highlight w:val="none"/>
        </w:rPr>
        <w:t>月</w:t>
      </w:r>
      <w:r>
        <w:rPr>
          <w:rFonts w:hint="eastAsia" w:ascii="宋体" w:hAnsi="宋体" w:cs="宋体"/>
          <w:b w:val="0"/>
          <w:bCs w:val="0"/>
          <w:color w:val="000000"/>
          <w:kern w:val="0"/>
          <w:sz w:val="28"/>
          <w:szCs w:val="28"/>
          <w:highlight w:val="none"/>
          <w:lang w:val="en-US" w:eastAsia="zh-CN"/>
        </w:rPr>
        <w:t>3</w:t>
      </w:r>
      <w:r>
        <w:rPr>
          <w:rFonts w:hint="eastAsia" w:ascii="宋体" w:hAnsi="宋体" w:cs="宋体"/>
          <w:b w:val="0"/>
          <w:bCs w:val="0"/>
          <w:color w:val="000000"/>
          <w:kern w:val="0"/>
          <w:sz w:val="28"/>
          <w:szCs w:val="28"/>
          <w:highlight w:val="none"/>
        </w:rPr>
        <w:t>日</w:t>
      </w:r>
    </w:p>
    <w:p>
      <w:pPr>
        <w:pStyle w:val="2"/>
        <w:tabs>
          <w:tab w:val="left" w:pos="510"/>
          <w:tab w:val="center" w:pos="5676"/>
        </w:tabs>
        <w:jc w:val="center"/>
        <w:rPr>
          <w:rFonts w:ascii="宋体" w:hAnsi="宋体" w:cs="宋体"/>
          <w:b w:val="0"/>
          <w:bCs w:val="0"/>
          <w:color w:val="000000"/>
          <w:kern w:val="0"/>
          <w:sz w:val="24"/>
          <w:szCs w:val="24"/>
        </w:rPr>
      </w:pPr>
      <w:r>
        <w:rPr>
          <w:rFonts w:hint="eastAsia" w:ascii="宋体" w:hAnsi="宋体" w:cs="宋体"/>
          <w:b w:val="0"/>
          <w:bCs w:val="0"/>
          <w:kern w:val="0"/>
          <w:sz w:val="28"/>
          <w:szCs w:val="28"/>
        </w:rPr>
        <w:br w:type="page"/>
      </w:r>
      <w:bookmarkEnd w:id="41"/>
      <w:bookmarkEnd w:id="42"/>
      <w:bookmarkStart w:id="43" w:name="_Toc7445"/>
      <w:r>
        <w:rPr>
          <w:rFonts w:ascii="宋体" w:hAnsi="宋体"/>
          <w:kern w:val="2"/>
          <w:sz w:val="24"/>
          <w:szCs w:val="24"/>
        </w:rPr>
        <w:t>第二章  投标人须知</w:t>
      </w:r>
      <w:r>
        <w:rPr>
          <w:rFonts w:hint="eastAsia" w:ascii="宋体" w:hAnsi="宋体"/>
          <w:kern w:val="2"/>
          <w:sz w:val="24"/>
          <w:szCs w:val="24"/>
        </w:rPr>
        <w:t>及前附表</w:t>
      </w:r>
      <w:bookmarkEnd w:id="43"/>
    </w:p>
    <w:p>
      <w:pPr>
        <w:keepNext/>
        <w:keepLines/>
        <w:spacing w:line="520" w:lineRule="exact"/>
        <w:jc w:val="center"/>
        <w:outlineLvl w:val="1"/>
        <w:rPr>
          <w:rFonts w:ascii="宋体" w:hAnsi="宋体"/>
          <w:b/>
          <w:bCs/>
          <w:sz w:val="24"/>
        </w:rPr>
      </w:pPr>
      <w:bookmarkStart w:id="44" w:name="_Toc2264"/>
      <w:r>
        <w:rPr>
          <w:rFonts w:hint="eastAsia" w:ascii="宋体" w:hAnsi="宋体"/>
          <w:b/>
          <w:bCs/>
          <w:sz w:val="24"/>
        </w:rPr>
        <w:t>投标人须知前附表</w:t>
      </w:r>
      <w:bookmarkEnd w:id="44"/>
    </w:p>
    <w:tbl>
      <w:tblPr>
        <w:tblStyle w:val="39"/>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560" w:lineRule="exact"/>
              <w:jc w:val="center"/>
              <w:rPr>
                <w:rFonts w:ascii="宋体" w:hAnsi="宋体"/>
                <w:sz w:val="24"/>
              </w:rPr>
            </w:pPr>
            <w:r>
              <w:rPr>
                <w:rFonts w:hint="eastAsia" w:ascii="宋体" w:hAnsi="宋体"/>
                <w:sz w:val="24"/>
              </w:rPr>
              <w:t>序号</w:t>
            </w:r>
          </w:p>
        </w:tc>
        <w:tc>
          <w:tcPr>
            <w:tcW w:w="7560" w:type="dxa"/>
            <w:vAlign w:val="center"/>
          </w:tcPr>
          <w:p>
            <w:pPr>
              <w:spacing w:line="560" w:lineRule="exact"/>
              <w:jc w:val="center"/>
              <w:rPr>
                <w:rFonts w:ascii="宋体" w:hAnsi="宋体"/>
                <w:sz w:val="24"/>
              </w:rPr>
            </w:pPr>
            <w:r>
              <w:rPr>
                <w:rFonts w:hint="eastAsia" w:ascii="宋体" w:hAnsi="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560" w:lineRule="exact"/>
              <w:jc w:val="center"/>
              <w:rPr>
                <w:rFonts w:ascii="宋体" w:hAnsi="宋体"/>
                <w:sz w:val="24"/>
              </w:rPr>
            </w:pPr>
            <w:r>
              <w:rPr>
                <w:rFonts w:hint="eastAsia" w:ascii="宋体" w:hAnsi="宋体"/>
                <w:sz w:val="24"/>
              </w:rPr>
              <w:t>1</w:t>
            </w:r>
          </w:p>
        </w:tc>
        <w:tc>
          <w:tcPr>
            <w:tcW w:w="7560" w:type="dxa"/>
            <w:vAlign w:val="center"/>
          </w:tcPr>
          <w:p>
            <w:pPr>
              <w:widowControl/>
              <w:adjustRightInd w:val="0"/>
              <w:snapToGrid w:val="0"/>
              <w:spacing w:line="500" w:lineRule="exact"/>
              <w:jc w:val="left"/>
              <w:rPr>
                <w:rFonts w:hint="default" w:ascii="宋体" w:hAnsi="宋体" w:eastAsia="宋体"/>
                <w:color w:val="000000"/>
                <w:sz w:val="24"/>
                <w:lang w:val="en-US" w:eastAsia="zh-CN"/>
              </w:rPr>
            </w:pPr>
            <w:r>
              <w:rPr>
                <w:rFonts w:hint="eastAsia" w:ascii="宋体" w:hAnsi="宋体"/>
                <w:color w:val="000000"/>
                <w:sz w:val="24"/>
                <w:lang w:eastAsia="zh-CN"/>
              </w:rPr>
              <w:t>招标内容</w:t>
            </w:r>
            <w:r>
              <w:rPr>
                <w:rFonts w:hint="eastAsia" w:ascii="宋体" w:hAnsi="宋体"/>
                <w:color w:val="000000"/>
                <w:sz w:val="24"/>
              </w:rPr>
              <w:t>：</w:t>
            </w:r>
            <w:r>
              <w:rPr>
                <w:rFonts w:hint="eastAsia" w:ascii="宋体" w:hAnsi="宋体"/>
                <w:color w:val="000000"/>
                <w:sz w:val="24"/>
                <w:lang w:val="en-US" w:eastAsia="zh-CN"/>
              </w:rPr>
              <w:t>木鱼镇青峰村水古坪基础设施建设项目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8" w:type="dxa"/>
            <w:vAlign w:val="center"/>
          </w:tcPr>
          <w:p>
            <w:pPr>
              <w:spacing w:line="560" w:lineRule="exact"/>
              <w:jc w:val="center"/>
              <w:rPr>
                <w:rFonts w:ascii="宋体" w:hAnsi="宋体"/>
                <w:sz w:val="24"/>
              </w:rPr>
            </w:pPr>
            <w:r>
              <w:rPr>
                <w:rFonts w:ascii="宋体" w:hAnsi="宋体"/>
                <w:sz w:val="24"/>
              </w:rPr>
              <w:t>2</w:t>
            </w:r>
          </w:p>
        </w:tc>
        <w:tc>
          <w:tcPr>
            <w:tcW w:w="7560" w:type="dxa"/>
            <w:vAlign w:val="center"/>
          </w:tcPr>
          <w:p>
            <w:pPr>
              <w:spacing w:line="560" w:lineRule="exact"/>
              <w:rPr>
                <w:rFonts w:hint="eastAsia" w:ascii="宋体" w:hAnsi="宋体" w:eastAsia="宋体"/>
                <w:color w:val="000000"/>
                <w:sz w:val="24"/>
                <w:lang w:eastAsia="zh-CN"/>
              </w:rPr>
            </w:pPr>
            <w:r>
              <w:rPr>
                <w:rFonts w:hint="eastAsia" w:ascii="宋体" w:hAnsi="宋体"/>
                <w:color w:val="000000"/>
                <w:sz w:val="24"/>
              </w:rPr>
              <w:t>投标文件份数</w:t>
            </w:r>
            <w:r>
              <w:rPr>
                <w:rFonts w:ascii="宋体" w:hAnsi="宋体"/>
                <w:color w:val="000000"/>
                <w:sz w:val="24"/>
              </w:rPr>
              <w:t>:</w:t>
            </w:r>
            <w:r>
              <w:rPr>
                <w:rFonts w:ascii="宋体" w:hAnsi="宋体" w:cs="Arial"/>
                <w:color w:val="000000"/>
                <w:sz w:val="24"/>
              </w:rPr>
              <w:t>正本一份、</w:t>
            </w:r>
            <w:r>
              <w:rPr>
                <w:rFonts w:ascii="宋体" w:hAnsi="宋体" w:cs="Arial"/>
                <w:color w:val="000000" w:themeColor="text1"/>
                <w:sz w:val="24"/>
                <w14:textFill>
                  <w14:solidFill>
                    <w14:schemeClr w14:val="tx1"/>
                  </w14:solidFill>
                </w14:textFill>
              </w:rPr>
              <w:t>副本</w:t>
            </w:r>
            <w:r>
              <w:rPr>
                <w:rFonts w:hint="eastAsia" w:ascii="宋体" w:hAnsi="宋体" w:cs="Arial"/>
                <w:color w:val="000000" w:themeColor="text1"/>
                <w:sz w:val="24"/>
                <w14:textFill>
                  <w14:solidFill>
                    <w14:schemeClr w14:val="tx1"/>
                  </w14:solidFill>
                </w14:textFill>
              </w:rPr>
              <w:t>二</w:t>
            </w:r>
            <w:r>
              <w:rPr>
                <w:rFonts w:ascii="宋体" w:hAnsi="宋体" w:cs="Arial"/>
                <w:color w:val="000000" w:themeColor="text1"/>
                <w:sz w:val="24"/>
                <w14:textFill>
                  <w14:solidFill>
                    <w14:schemeClr w14:val="tx1"/>
                  </w14:solidFill>
                </w14:textFill>
              </w:rPr>
              <w:t>份</w:t>
            </w:r>
            <w:r>
              <w:rPr>
                <w:rFonts w:hint="eastAsia" w:ascii="宋体" w:hAnsi="宋体" w:cs="Arial"/>
                <w:color w:val="000000" w:themeColor="text1"/>
                <w:sz w:val="24"/>
                <w:lang w:eastAsia="zh-CN"/>
                <w14:textFill>
                  <w14:solidFill>
                    <w14:schemeClr w14:val="tx1"/>
                  </w14:solidFill>
                </w14:textFill>
              </w:rPr>
              <w:t>、电子文档一份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56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7560" w:type="dxa"/>
            <w:vAlign w:val="center"/>
          </w:tcPr>
          <w:p>
            <w:p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投标有效期：从开标之日起六十（60）天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56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7560" w:type="dxa"/>
            <w:vAlign w:val="center"/>
          </w:tcPr>
          <w:p>
            <w:pPr>
              <w:spacing w:line="560" w:lineRule="exact"/>
              <w:rPr>
                <w:rFonts w:hint="default" w:ascii="宋体" w:hAnsi="宋体"/>
                <w:color w:val="000000" w:themeColor="text1"/>
                <w:sz w:val="24"/>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工期：</w:t>
            </w:r>
            <w:r>
              <w:rPr>
                <w:rFonts w:hint="eastAsia" w:ascii="宋体" w:hAnsi="宋体"/>
                <w:color w:val="auto"/>
                <w:sz w:val="24"/>
                <w:lang w:val="en-US" w:eastAsia="zh-CN"/>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560" w:lineRule="exact"/>
              <w:jc w:val="center"/>
              <w:rPr>
                <w:rFonts w:ascii="宋体" w:hAnsi="宋体"/>
                <w:sz w:val="24"/>
              </w:rPr>
            </w:pPr>
            <w:r>
              <w:rPr>
                <w:rFonts w:hint="eastAsia" w:ascii="宋体" w:hAnsi="宋体"/>
                <w:sz w:val="24"/>
              </w:rPr>
              <w:t>5</w:t>
            </w:r>
          </w:p>
        </w:tc>
        <w:tc>
          <w:tcPr>
            <w:tcW w:w="7560" w:type="dxa"/>
            <w:vAlign w:val="center"/>
          </w:tcPr>
          <w:p>
            <w:pPr>
              <w:spacing w:line="560" w:lineRule="exact"/>
              <w:rPr>
                <w:rFonts w:ascii="宋体" w:hAnsi="宋体"/>
                <w:color w:val="auto"/>
                <w:sz w:val="24"/>
              </w:rPr>
            </w:pPr>
            <w:r>
              <w:rPr>
                <w:rFonts w:hint="eastAsia" w:ascii="宋体" w:hAnsi="宋体"/>
                <w:color w:val="auto"/>
                <w:sz w:val="24"/>
              </w:rPr>
              <w:t>投标截止时间：</w:t>
            </w:r>
            <w:r>
              <w:rPr>
                <w:rFonts w:hint="eastAsia" w:ascii="宋体" w:hAnsi="宋体" w:cs="宋体"/>
                <w:color w:val="auto"/>
                <w:kern w:val="0"/>
                <w:sz w:val="24"/>
              </w:rPr>
              <w:t>20</w:t>
            </w:r>
            <w:r>
              <w:rPr>
                <w:rFonts w:hint="eastAsia" w:ascii="宋体" w:hAnsi="宋体" w:cs="宋体"/>
                <w:color w:val="auto"/>
                <w:kern w:val="0"/>
                <w:sz w:val="24"/>
                <w:lang w:val="en-US" w:eastAsia="zh-CN"/>
              </w:rPr>
              <w:t>21</w:t>
            </w:r>
            <w:r>
              <w:rPr>
                <w:rFonts w:hint="eastAsia" w:ascii="宋体" w:hAnsi="宋体" w:cs="宋体"/>
                <w:color w:val="auto"/>
                <w:kern w:val="0"/>
                <w:sz w:val="24"/>
              </w:rPr>
              <w:t>年</w:t>
            </w:r>
            <w:r>
              <w:rPr>
                <w:rFonts w:hint="eastAsia" w:ascii="宋体" w:hAnsi="宋体" w:cs="宋体"/>
                <w:color w:val="auto"/>
                <w:kern w:val="0"/>
                <w:sz w:val="24"/>
                <w:lang w:val="en-US" w:eastAsia="zh-CN"/>
              </w:rPr>
              <w:t>8</w:t>
            </w:r>
            <w:r>
              <w:rPr>
                <w:rFonts w:hint="eastAsia" w:ascii="宋体" w:hAnsi="宋体" w:cs="宋体"/>
                <w:color w:val="auto"/>
                <w:kern w:val="0"/>
                <w:sz w:val="24"/>
              </w:rPr>
              <w:t>月</w:t>
            </w:r>
            <w:r>
              <w:rPr>
                <w:rFonts w:hint="eastAsia" w:ascii="宋体" w:hAnsi="宋体" w:cs="宋体"/>
                <w:color w:val="auto"/>
                <w:kern w:val="0"/>
                <w:sz w:val="24"/>
                <w:lang w:val="en-US" w:eastAsia="zh-CN"/>
              </w:rPr>
              <w:t>10</w:t>
            </w:r>
            <w:r>
              <w:rPr>
                <w:rFonts w:hint="eastAsia" w:ascii="宋体" w:hAnsi="宋体" w:cs="宋体"/>
                <w:color w:val="auto"/>
                <w:kern w:val="0"/>
                <w:sz w:val="24"/>
              </w:rPr>
              <w:t>日</w:t>
            </w:r>
            <w:r>
              <w:rPr>
                <w:rFonts w:hint="eastAsia" w:ascii="宋体" w:hAnsi="宋体" w:cs="宋体"/>
                <w:color w:val="auto"/>
                <w:kern w:val="0"/>
                <w:sz w:val="24"/>
                <w:lang w:val="en-US" w:eastAsia="zh-CN"/>
              </w:rPr>
              <w:t>17</w:t>
            </w:r>
            <w:r>
              <w:rPr>
                <w:rFonts w:hint="eastAsia" w:ascii="宋体" w:hAnsi="宋体" w:cs="宋体"/>
                <w:color w:val="auto"/>
                <w:kern w:val="0"/>
                <w:sz w:val="24"/>
              </w:rPr>
              <w:t>：00时整</w:t>
            </w:r>
            <w:r>
              <w:rPr>
                <w:rFonts w:hint="eastAsia" w:ascii="宋体" w:hAnsi="宋体"/>
                <w:color w:val="auto"/>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560" w:lineRule="exact"/>
              <w:jc w:val="center"/>
              <w:rPr>
                <w:rFonts w:ascii="宋体" w:hAnsi="宋体"/>
                <w:sz w:val="24"/>
              </w:rPr>
            </w:pPr>
            <w:r>
              <w:rPr>
                <w:rFonts w:hint="eastAsia" w:ascii="宋体" w:hAnsi="宋体"/>
                <w:sz w:val="24"/>
              </w:rPr>
              <w:t>6</w:t>
            </w:r>
          </w:p>
        </w:tc>
        <w:tc>
          <w:tcPr>
            <w:tcW w:w="7560" w:type="dxa"/>
            <w:vAlign w:val="center"/>
          </w:tcPr>
          <w:p>
            <w:pPr>
              <w:spacing w:line="560" w:lineRule="exact"/>
              <w:rPr>
                <w:rFonts w:ascii="宋体" w:hAnsi="宋体"/>
                <w:color w:val="auto"/>
                <w:sz w:val="24"/>
                <w:highlight w:val="none"/>
              </w:rPr>
            </w:pPr>
            <w:r>
              <w:rPr>
                <w:rFonts w:hint="eastAsia" w:ascii="宋体" w:hAnsi="宋体"/>
                <w:color w:val="auto"/>
                <w:sz w:val="24"/>
              </w:rPr>
              <w:t>开标时间</w:t>
            </w:r>
            <w:r>
              <w:rPr>
                <w:rFonts w:hint="eastAsia" w:ascii="宋体" w:hAnsi="宋体"/>
                <w:color w:val="auto"/>
                <w:sz w:val="24"/>
                <w:highlight w:val="none"/>
              </w:rPr>
              <w:t>：</w:t>
            </w:r>
            <w:r>
              <w:rPr>
                <w:rFonts w:hint="eastAsia" w:ascii="宋体" w:hAnsi="宋体" w:cs="宋体"/>
                <w:color w:val="auto"/>
                <w:kern w:val="0"/>
                <w:sz w:val="24"/>
                <w:highlight w:val="none"/>
              </w:rPr>
              <w:t>20</w:t>
            </w:r>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16</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：00时整</w:t>
            </w:r>
            <w:r>
              <w:rPr>
                <w:rFonts w:hint="eastAsia" w:ascii="宋体" w:hAnsi="宋体"/>
                <w:color w:val="auto"/>
                <w:sz w:val="24"/>
                <w:highlight w:val="none"/>
              </w:rPr>
              <w:t>（北京时间）</w:t>
            </w:r>
          </w:p>
          <w:p>
            <w:pPr>
              <w:adjustRightInd w:val="0"/>
              <w:snapToGrid w:val="0"/>
              <w:spacing w:line="440" w:lineRule="exact"/>
              <w:jc w:val="left"/>
              <w:rPr>
                <w:rFonts w:ascii="宋体" w:hAnsi="宋体"/>
                <w:color w:val="auto"/>
                <w:sz w:val="24"/>
                <w:highlight w:val="yellow"/>
              </w:rPr>
            </w:pPr>
            <w:r>
              <w:rPr>
                <w:rFonts w:hint="eastAsia" w:ascii="宋体" w:hAnsi="宋体"/>
                <w:color w:val="auto"/>
                <w:sz w:val="24"/>
                <w:highlight w:val="none"/>
              </w:rPr>
              <w:t>开标地点：</w:t>
            </w:r>
            <w:r>
              <w:rPr>
                <w:rFonts w:hint="eastAsia" w:ascii="宋体" w:hAnsi="宋体"/>
                <w:color w:val="auto"/>
                <w:sz w:val="24"/>
                <w:highlight w:val="none"/>
                <w:lang w:eastAsia="zh-CN"/>
              </w:rPr>
              <w:t>鼎正工程咨询股份有限公司（</w:t>
            </w:r>
            <w:r>
              <w:rPr>
                <w:rFonts w:hint="eastAsia" w:ascii="宋体" w:hAnsi="宋体"/>
                <w:color w:val="auto"/>
                <w:sz w:val="24"/>
                <w:highlight w:val="none"/>
                <w:lang w:val="en-US" w:eastAsia="zh-CN"/>
              </w:rPr>
              <w:t>湖北省</w:t>
            </w:r>
            <w:r>
              <w:rPr>
                <w:rFonts w:hint="eastAsia" w:ascii="宋体" w:hAnsi="宋体"/>
                <w:color w:val="auto"/>
                <w:sz w:val="24"/>
                <w:highlight w:val="none"/>
              </w:rPr>
              <w:t>神农架林区松柏镇中心街农业银行大楼5层）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560" w:lineRule="exact"/>
              <w:jc w:val="center"/>
              <w:rPr>
                <w:rFonts w:ascii="宋体" w:hAnsi="宋体"/>
                <w:sz w:val="24"/>
                <w:highlight w:val="yellow"/>
              </w:rPr>
            </w:pPr>
            <w:r>
              <w:rPr>
                <w:rFonts w:hint="eastAsia" w:ascii="宋体" w:hAnsi="宋体"/>
                <w:sz w:val="24"/>
              </w:rPr>
              <w:t>7</w:t>
            </w:r>
          </w:p>
        </w:tc>
        <w:tc>
          <w:tcPr>
            <w:tcW w:w="7560" w:type="dxa"/>
            <w:vAlign w:val="center"/>
          </w:tcPr>
          <w:p>
            <w:pPr>
              <w:spacing w:line="560" w:lineRule="exact"/>
              <w:rPr>
                <w:rFonts w:ascii="宋体" w:hAnsi="宋体"/>
                <w:sz w:val="24"/>
              </w:rPr>
            </w:pPr>
            <w:r>
              <w:rPr>
                <w:rFonts w:hint="eastAsia" w:ascii="宋体" w:hAnsi="宋体"/>
                <w:sz w:val="24"/>
              </w:rPr>
              <w:t>评标方法：采用综合评分法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560" w:lineRule="exact"/>
              <w:jc w:val="center"/>
              <w:rPr>
                <w:rFonts w:ascii="宋体" w:hAnsi="宋体"/>
                <w:sz w:val="24"/>
              </w:rPr>
            </w:pPr>
            <w:r>
              <w:rPr>
                <w:rFonts w:hint="eastAsia" w:ascii="宋体" w:hAnsi="宋体"/>
                <w:sz w:val="24"/>
              </w:rPr>
              <w:t>8</w:t>
            </w:r>
          </w:p>
        </w:tc>
        <w:tc>
          <w:tcPr>
            <w:tcW w:w="7560" w:type="dxa"/>
            <w:vAlign w:val="center"/>
          </w:tcPr>
          <w:p>
            <w:pPr>
              <w:spacing w:line="560" w:lineRule="exact"/>
              <w:rPr>
                <w:rFonts w:ascii="宋体" w:hAnsi="宋体"/>
                <w:sz w:val="24"/>
              </w:rPr>
            </w:pPr>
            <w:r>
              <w:rPr>
                <w:rFonts w:hint="eastAsia" w:ascii="宋体" w:hAnsi="宋体"/>
                <w:sz w:val="24"/>
                <w:lang w:eastAsia="zh-CN"/>
              </w:rPr>
              <w:t>中标单位</w:t>
            </w:r>
            <w:r>
              <w:rPr>
                <w:rFonts w:hint="eastAsia" w:ascii="宋体" w:hAnsi="宋体"/>
                <w:sz w:val="24"/>
              </w:rPr>
              <w:t>按国家计委计价格[2002]1980号</w:t>
            </w:r>
            <w:r>
              <w:rPr>
                <w:rFonts w:hint="eastAsia" w:ascii="宋体" w:hAnsi="宋体"/>
                <w:sz w:val="24"/>
                <w:lang w:eastAsia="zh-CN"/>
              </w:rPr>
              <w:t>、</w:t>
            </w:r>
            <w:r>
              <w:rPr>
                <w:rFonts w:hint="eastAsia" w:ascii="宋体" w:hAnsi="宋体"/>
                <w:sz w:val="24"/>
              </w:rPr>
              <w:t>发改办[2003]857号</w:t>
            </w:r>
            <w:r>
              <w:rPr>
                <w:rFonts w:hint="eastAsia" w:ascii="宋体" w:hAnsi="宋体"/>
                <w:sz w:val="24"/>
                <w:lang w:eastAsia="zh-CN"/>
              </w:rPr>
              <w:t>和</w:t>
            </w:r>
            <w:r>
              <w:rPr>
                <w:rFonts w:hint="eastAsia" w:ascii="宋体" w:hAnsi="宋体"/>
                <w:sz w:val="24"/>
              </w:rPr>
              <w:t>鄂价工服规[2012]149号件规定，向采购代理机构支付代理服务费</w:t>
            </w:r>
            <w:r>
              <w:rPr>
                <w:rFonts w:hint="eastAsia" w:ascii="宋体" w:hAnsi="宋体"/>
                <w:sz w:val="24"/>
                <w:lang w:eastAsia="zh-CN"/>
              </w:rPr>
              <w:t>及评审专家劳务费及工程造价咨询费</w:t>
            </w:r>
            <w:r>
              <w:rPr>
                <w:rFonts w:hint="eastAsia" w:ascii="宋体" w:hAnsi="宋体"/>
                <w:sz w:val="24"/>
              </w:rPr>
              <w:t>。</w:t>
            </w:r>
          </w:p>
        </w:tc>
      </w:tr>
    </w:tbl>
    <w:p>
      <w:pPr>
        <w:spacing w:line="560" w:lineRule="exact"/>
        <w:rPr>
          <w:sz w:val="24"/>
        </w:rPr>
      </w:pPr>
      <w:bookmarkStart w:id="45" w:name="_Hlt9599093"/>
      <w:bookmarkEnd w:id="45"/>
      <w:bookmarkStart w:id="46" w:name="_Hlt536512977"/>
      <w:bookmarkEnd w:id="46"/>
      <w:bookmarkStart w:id="47" w:name="_Hlt11083783"/>
      <w:bookmarkEnd w:id="47"/>
      <w:bookmarkStart w:id="48" w:name="_Hlt9415013"/>
      <w:bookmarkEnd w:id="48"/>
      <w:bookmarkStart w:id="49" w:name="_Hlt52005539"/>
      <w:bookmarkEnd w:id="49"/>
      <w:bookmarkStart w:id="50" w:name="_Hlt9415191"/>
      <w:bookmarkEnd w:id="50"/>
      <w:bookmarkStart w:id="51" w:name="_Toc535832512"/>
    </w:p>
    <w:p>
      <w:pPr>
        <w:keepNext/>
        <w:keepLines/>
        <w:spacing w:line="520" w:lineRule="exact"/>
        <w:jc w:val="center"/>
        <w:outlineLvl w:val="1"/>
        <w:rPr>
          <w:rFonts w:ascii="宋体" w:hAnsi="宋体"/>
          <w:b/>
          <w:bCs/>
          <w:sz w:val="28"/>
          <w:szCs w:val="28"/>
        </w:rPr>
      </w:pPr>
      <w:bookmarkStart w:id="52" w:name="_Toc31387"/>
      <w:r>
        <w:rPr>
          <w:rFonts w:hint="eastAsia" w:ascii="宋体" w:hAnsi="宋体"/>
          <w:b/>
          <w:bCs/>
          <w:sz w:val="28"/>
          <w:szCs w:val="28"/>
        </w:rPr>
        <w:t>投标人须知</w:t>
      </w:r>
      <w:bookmarkEnd w:id="52"/>
    </w:p>
    <w:p>
      <w:pPr>
        <w:keepNext/>
        <w:keepLines/>
        <w:spacing w:line="520" w:lineRule="exact"/>
        <w:jc w:val="center"/>
        <w:outlineLvl w:val="1"/>
        <w:rPr>
          <w:rFonts w:ascii="宋体" w:hAnsi="宋体"/>
          <w:b/>
          <w:bCs/>
          <w:sz w:val="28"/>
          <w:szCs w:val="28"/>
        </w:rPr>
      </w:pPr>
      <w:bookmarkStart w:id="53" w:name="_Toc5853"/>
      <w:bookmarkStart w:id="54" w:name="_Toc120411793"/>
      <w:r>
        <w:rPr>
          <w:rFonts w:ascii="宋体" w:hAnsi="宋体"/>
          <w:b/>
          <w:bCs/>
          <w:sz w:val="28"/>
          <w:szCs w:val="28"/>
        </w:rPr>
        <w:t>一、</w:t>
      </w:r>
      <w:bookmarkEnd w:id="51"/>
      <w:r>
        <w:rPr>
          <w:rFonts w:ascii="宋体" w:hAnsi="宋体"/>
          <w:b/>
          <w:bCs/>
          <w:sz w:val="28"/>
          <w:szCs w:val="28"/>
        </w:rPr>
        <w:t>总则</w:t>
      </w:r>
      <w:bookmarkEnd w:id="53"/>
      <w:bookmarkEnd w:id="54"/>
    </w:p>
    <w:p>
      <w:pPr>
        <w:keepNext/>
        <w:keepLines/>
        <w:tabs>
          <w:tab w:val="left" w:pos="425"/>
          <w:tab w:val="left" w:pos="1155"/>
        </w:tabs>
        <w:spacing w:line="560" w:lineRule="exact"/>
        <w:outlineLvl w:val="2"/>
        <w:rPr>
          <w:rFonts w:ascii="宋体" w:hAnsi="宋体" w:cs="宋体"/>
          <w:b/>
          <w:bCs/>
          <w:kern w:val="0"/>
          <w:sz w:val="28"/>
          <w:szCs w:val="28"/>
        </w:rPr>
      </w:pPr>
      <w:bookmarkStart w:id="55" w:name="_Hlt4646413"/>
      <w:bookmarkEnd w:id="55"/>
      <w:bookmarkStart w:id="56" w:name="_Toc14343"/>
      <w:bookmarkStart w:id="57" w:name="_Toc535832516"/>
      <w:bookmarkStart w:id="58" w:name="_Toc120411795"/>
      <w:bookmarkStart w:id="59" w:name="_Toc535832523"/>
      <w:bookmarkStart w:id="60" w:name="_Toc823"/>
      <w:bookmarkStart w:id="61" w:name="_Toc120411802"/>
      <w:r>
        <w:rPr>
          <w:rFonts w:hint="eastAsia" w:ascii="宋体" w:hAnsi="宋体" w:cs="宋体"/>
          <w:b/>
          <w:bCs/>
          <w:kern w:val="0"/>
          <w:sz w:val="28"/>
          <w:szCs w:val="28"/>
        </w:rPr>
        <w:t>1、定义</w:t>
      </w:r>
      <w:bookmarkEnd w:id="56"/>
    </w:p>
    <w:p>
      <w:pPr>
        <w:tabs>
          <w:tab w:val="left" w:pos="1155"/>
        </w:tabs>
        <w:spacing w:line="560" w:lineRule="exact"/>
        <w:rPr>
          <w:rFonts w:hint="default" w:ascii="宋体" w:hAnsi="宋体" w:eastAsia="宋体" w:cs="宋体"/>
          <w:kern w:val="0"/>
          <w:sz w:val="28"/>
          <w:szCs w:val="28"/>
          <w:highlight w:val="red"/>
          <w:lang w:val="en-US" w:eastAsia="zh-CN"/>
        </w:rPr>
      </w:pPr>
      <w:r>
        <w:rPr>
          <w:rFonts w:hint="eastAsia" w:ascii="宋体" w:hAnsi="宋体" w:cs="宋体"/>
          <w:kern w:val="0"/>
          <w:sz w:val="28"/>
          <w:szCs w:val="28"/>
        </w:rPr>
        <w:t>1.1 “采购人” 是指：</w:t>
      </w:r>
      <w:r>
        <w:rPr>
          <w:rFonts w:hint="eastAsia" w:ascii="宋体" w:hAnsi="宋体" w:cs="宋体"/>
          <w:kern w:val="0"/>
          <w:sz w:val="28"/>
          <w:szCs w:val="28"/>
          <w:highlight w:val="none"/>
        </w:rPr>
        <w:t>神农架林区</w:t>
      </w:r>
      <w:r>
        <w:rPr>
          <w:rFonts w:hint="eastAsia" w:ascii="宋体" w:hAnsi="宋体" w:cs="宋体"/>
          <w:kern w:val="0"/>
          <w:sz w:val="28"/>
          <w:szCs w:val="28"/>
          <w:highlight w:val="none"/>
          <w:lang w:val="en-US" w:eastAsia="zh-CN"/>
        </w:rPr>
        <w:t>木鱼镇人民政府</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1.2 “投标人” 是指： 符合本招标文件规定并参加本项目投标的</w:t>
      </w:r>
      <w:r>
        <w:rPr>
          <w:rFonts w:hint="eastAsia" w:ascii="宋体" w:hAnsi="宋体" w:cs="宋体"/>
          <w:kern w:val="0"/>
          <w:sz w:val="28"/>
          <w:szCs w:val="28"/>
          <w:lang w:eastAsia="zh-CN"/>
        </w:rPr>
        <w:t>投标人</w:t>
      </w:r>
      <w:r>
        <w:rPr>
          <w:rFonts w:hint="eastAsia" w:ascii="宋体" w:hAnsi="宋体" w:cs="宋体"/>
          <w:kern w:val="0"/>
          <w:sz w:val="28"/>
          <w:szCs w:val="28"/>
        </w:rPr>
        <w:t>。</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1.3 “监管部门”是指：神农架林区财政局、神农架林区政府采购办公室。</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1.4 “执行机构” 是指：</w:t>
      </w:r>
      <w:r>
        <w:rPr>
          <w:rFonts w:hint="eastAsia" w:ascii="宋体" w:hAnsi="宋体" w:cs="宋体"/>
          <w:kern w:val="0"/>
          <w:sz w:val="28"/>
          <w:szCs w:val="28"/>
          <w:highlight w:val="none"/>
          <w:lang w:eastAsia="zh-CN"/>
        </w:rPr>
        <w:t>鼎正工程咨询股份有限公司</w:t>
      </w:r>
      <w:r>
        <w:rPr>
          <w:rFonts w:hint="eastAsia" w:ascii="宋体" w:hAnsi="宋体" w:cs="宋体"/>
          <w:kern w:val="0"/>
          <w:sz w:val="28"/>
          <w:szCs w:val="28"/>
          <w:highlight w:val="none"/>
        </w:rPr>
        <w:t>。</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1.5 “中标人”是指：经评标委员会评审、推荐，采购人依法确定并 授予合同的投标人。</w:t>
      </w:r>
    </w:p>
    <w:p>
      <w:pPr>
        <w:tabs>
          <w:tab w:val="left" w:pos="1155"/>
        </w:tabs>
        <w:spacing w:line="560" w:lineRule="exact"/>
        <w:rPr>
          <w:rFonts w:ascii="宋体" w:hAnsi="宋体" w:cs="宋体"/>
          <w:b/>
          <w:kern w:val="0"/>
          <w:sz w:val="28"/>
          <w:szCs w:val="28"/>
        </w:rPr>
      </w:pPr>
      <w:bookmarkStart w:id="62" w:name="_Toc16599"/>
      <w:r>
        <w:rPr>
          <w:rFonts w:hint="eastAsia" w:ascii="宋体" w:hAnsi="宋体" w:cs="宋体"/>
          <w:b/>
          <w:kern w:val="0"/>
          <w:sz w:val="28"/>
          <w:szCs w:val="28"/>
        </w:rPr>
        <w:t>2. 资金来源</w:t>
      </w:r>
      <w:bookmarkEnd w:id="62"/>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2.1 采购人采购该项目的资金已落实。</w:t>
      </w:r>
    </w:p>
    <w:bookmarkEnd w:id="57"/>
    <w:bookmarkEnd w:id="58"/>
    <w:p>
      <w:pPr>
        <w:spacing w:before="88" w:line="360" w:lineRule="auto"/>
        <w:ind w:right="-20"/>
        <w:rPr>
          <w:rFonts w:ascii="宋体" w:hAnsi="宋体" w:cs="宋体"/>
          <w:b/>
          <w:kern w:val="0"/>
          <w:sz w:val="28"/>
          <w:szCs w:val="28"/>
        </w:rPr>
      </w:pPr>
      <w:bookmarkStart w:id="63" w:name="_Toc535832519"/>
      <w:bookmarkStart w:id="64" w:name="_Toc120411798"/>
      <w:bookmarkStart w:id="65" w:name="_Toc141"/>
      <w:r>
        <w:rPr>
          <w:rFonts w:hint="eastAsia" w:ascii="宋体" w:hAnsi="宋体" w:cs="宋体"/>
          <w:b/>
          <w:kern w:val="0"/>
          <w:sz w:val="28"/>
          <w:szCs w:val="28"/>
        </w:rPr>
        <w:t>3.  投标人必须具备的基本条件。</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3.1 符合招标文件“第一章 招标公告”第二条规定的投标人资格 要求，有能力完成该项目的</w:t>
      </w:r>
      <w:r>
        <w:rPr>
          <w:rFonts w:hint="eastAsia" w:ascii="宋体" w:hAnsi="宋体" w:cs="宋体"/>
          <w:kern w:val="0"/>
          <w:sz w:val="28"/>
          <w:szCs w:val="28"/>
          <w:lang w:eastAsia="zh-CN"/>
        </w:rPr>
        <w:t>投标人</w:t>
      </w:r>
      <w:r>
        <w:rPr>
          <w:rFonts w:hint="eastAsia" w:ascii="宋体" w:hAnsi="宋体" w:cs="宋体"/>
          <w:kern w:val="0"/>
          <w:sz w:val="28"/>
          <w:szCs w:val="28"/>
        </w:rPr>
        <w:t>。</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3.2  本项目不接受联合体投标。</w:t>
      </w:r>
    </w:p>
    <w:p>
      <w:pPr>
        <w:spacing w:before="86" w:line="360" w:lineRule="auto"/>
        <w:ind w:left="118" w:right="-20"/>
        <w:rPr>
          <w:rFonts w:ascii="宋体" w:hAnsi="宋体" w:cs="宋体"/>
          <w:b/>
          <w:kern w:val="0"/>
          <w:sz w:val="28"/>
          <w:szCs w:val="28"/>
        </w:rPr>
      </w:pPr>
      <w:r>
        <w:rPr>
          <w:rFonts w:hint="eastAsia" w:ascii="宋体" w:hAnsi="宋体" w:cs="宋体"/>
          <w:b/>
          <w:kern w:val="0"/>
          <w:sz w:val="28"/>
          <w:szCs w:val="28"/>
        </w:rPr>
        <w:t>4．  投标费用</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4.1 投标人应承担所有与准备和参加投标有关的费用。不论投标的结果如何，政府采购执行机构和采购人均无义务和责任承担这些费用。</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4.2 本项目招标代理服务费由</w:t>
      </w:r>
      <w:r>
        <w:rPr>
          <w:rFonts w:hint="eastAsia" w:ascii="宋体" w:hAnsi="宋体" w:cs="宋体"/>
          <w:kern w:val="0"/>
          <w:sz w:val="28"/>
          <w:szCs w:val="28"/>
          <w:lang w:eastAsia="zh-CN"/>
        </w:rPr>
        <w:t>采购人</w:t>
      </w:r>
      <w:r>
        <w:rPr>
          <w:rFonts w:hint="eastAsia" w:ascii="宋体" w:hAnsi="宋体" w:cs="宋体"/>
          <w:kern w:val="0"/>
          <w:sz w:val="28"/>
          <w:szCs w:val="28"/>
        </w:rPr>
        <w:t>支付。</w:t>
      </w:r>
    </w:p>
    <w:p>
      <w:pPr>
        <w:keepNext/>
        <w:keepLines/>
        <w:spacing w:line="520" w:lineRule="exact"/>
        <w:jc w:val="center"/>
        <w:outlineLvl w:val="1"/>
        <w:rPr>
          <w:rFonts w:ascii="宋体" w:hAnsi="宋体" w:cs="宋体"/>
          <w:b/>
          <w:bCs/>
          <w:sz w:val="28"/>
          <w:szCs w:val="28"/>
        </w:rPr>
      </w:pPr>
      <w:r>
        <w:rPr>
          <w:rFonts w:hint="eastAsia" w:ascii="宋体" w:hAnsi="宋体" w:cs="宋体"/>
          <w:b/>
          <w:bCs/>
          <w:sz w:val="28"/>
          <w:szCs w:val="28"/>
        </w:rPr>
        <w:t>二、招标文件</w:t>
      </w:r>
      <w:bookmarkEnd w:id="63"/>
      <w:bookmarkEnd w:id="64"/>
      <w:bookmarkEnd w:id="65"/>
    </w:p>
    <w:p>
      <w:pPr>
        <w:keepNext/>
        <w:keepLines/>
        <w:tabs>
          <w:tab w:val="left" w:pos="425"/>
          <w:tab w:val="left" w:pos="1155"/>
        </w:tabs>
        <w:spacing w:line="560" w:lineRule="exact"/>
        <w:outlineLvl w:val="2"/>
        <w:rPr>
          <w:rFonts w:ascii="宋体" w:hAnsi="宋体" w:cs="宋体"/>
          <w:b/>
          <w:bCs/>
          <w:kern w:val="0"/>
          <w:sz w:val="28"/>
          <w:szCs w:val="28"/>
        </w:rPr>
      </w:pPr>
      <w:bookmarkStart w:id="66" w:name="_Hlt52005541"/>
      <w:bookmarkEnd w:id="66"/>
      <w:bookmarkStart w:id="67" w:name="_Toc120411799"/>
      <w:bookmarkStart w:id="68" w:name="_Toc758"/>
      <w:bookmarkStart w:id="69" w:name="_Toc535832520"/>
      <w:r>
        <w:rPr>
          <w:rFonts w:hint="eastAsia" w:ascii="宋体" w:hAnsi="宋体" w:cs="宋体"/>
          <w:b/>
          <w:bCs/>
          <w:kern w:val="0"/>
          <w:sz w:val="28"/>
          <w:szCs w:val="28"/>
        </w:rPr>
        <w:t>5  招标文件的构成</w:t>
      </w:r>
      <w:bookmarkEnd w:id="67"/>
      <w:bookmarkEnd w:id="68"/>
      <w:bookmarkEnd w:id="69"/>
    </w:p>
    <w:p>
      <w:pPr>
        <w:spacing w:before="88" w:line="290" w:lineRule="auto"/>
        <w:ind w:left="118" w:right="177"/>
        <w:rPr>
          <w:rFonts w:ascii="宋体" w:hAnsi="宋体" w:cs="宋体"/>
          <w:kern w:val="0"/>
          <w:sz w:val="28"/>
          <w:szCs w:val="28"/>
        </w:rPr>
      </w:pPr>
      <w:r>
        <w:rPr>
          <w:rFonts w:hint="eastAsia" w:ascii="宋体" w:hAnsi="宋体" w:cs="宋体"/>
          <w:sz w:val="28"/>
          <w:szCs w:val="28"/>
        </w:rPr>
        <w:t>5.</w:t>
      </w:r>
      <w:r>
        <w:rPr>
          <w:rFonts w:hint="eastAsia" w:ascii="宋体" w:hAnsi="宋体" w:cs="宋体"/>
          <w:kern w:val="0"/>
          <w:sz w:val="28"/>
          <w:szCs w:val="28"/>
        </w:rPr>
        <w:t>1  招标文件由下列文件以及在招标过程中发出的修正和补充文件组 成：</w:t>
      </w:r>
    </w:p>
    <w:p>
      <w:pPr>
        <w:spacing w:before="27"/>
        <w:ind w:left="478" w:right="-20"/>
        <w:rPr>
          <w:rFonts w:ascii="宋体" w:hAnsi="宋体" w:cs="宋体"/>
          <w:kern w:val="0"/>
          <w:sz w:val="28"/>
          <w:szCs w:val="28"/>
        </w:rPr>
      </w:pPr>
      <w:r>
        <w:rPr>
          <w:rFonts w:hint="eastAsia" w:ascii="宋体" w:hAnsi="宋体" w:cs="宋体"/>
          <w:kern w:val="0"/>
          <w:sz w:val="28"/>
          <w:szCs w:val="28"/>
        </w:rPr>
        <w:t>（1）招标公告</w:t>
      </w:r>
    </w:p>
    <w:p>
      <w:pPr>
        <w:spacing w:before="88"/>
        <w:ind w:left="478" w:right="-20"/>
        <w:rPr>
          <w:rFonts w:ascii="宋体" w:hAnsi="宋体" w:cs="宋体"/>
          <w:kern w:val="0"/>
          <w:sz w:val="28"/>
          <w:szCs w:val="28"/>
        </w:rPr>
      </w:pPr>
      <w:r>
        <w:rPr>
          <w:rFonts w:hint="eastAsia" w:ascii="宋体" w:hAnsi="宋体" w:cs="宋体"/>
          <w:kern w:val="0"/>
          <w:sz w:val="28"/>
          <w:szCs w:val="28"/>
        </w:rPr>
        <w:t>(2) 投标人须知</w:t>
      </w:r>
    </w:p>
    <w:p>
      <w:pPr>
        <w:spacing w:before="86"/>
        <w:ind w:left="478" w:right="-20"/>
        <w:rPr>
          <w:rFonts w:ascii="宋体" w:hAnsi="宋体" w:cs="宋体"/>
          <w:color w:val="000000"/>
          <w:kern w:val="0"/>
          <w:sz w:val="28"/>
          <w:szCs w:val="28"/>
        </w:rPr>
      </w:pPr>
      <w:r>
        <w:rPr>
          <w:rFonts w:hint="eastAsia" w:ascii="宋体" w:hAnsi="宋体" w:cs="宋体"/>
          <w:color w:val="000000"/>
          <w:kern w:val="0"/>
          <w:sz w:val="28"/>
          <w:szCs w:val="28"/>
        </w:rPr>
        <w:t>(3) 采购项目技术规格、参数及要求</w:t>
      </w:r>
    </w:p>
    <w:p>
      <w:pPr>
        <w:spacing w:before="87"/>
        <w:ind w:left="478" w:right="-20"/>
        <w:rPr>
          <w:rFonts w:ascii="宋体" w:hAnsi="宋体" w:cs="宋体"/>
          <w:kern w:val="0"/>
          <w:sz w:val="28"/>
          <w:szCs w:val="28"/>
        </w:rPr>
      </w:pPr>
      <w:r>
        <w:rPr>
          <w:rFonts w:hint="eastAsia" w:ascii="宋体" w:hAnsi="宋体" w:cs="宋体"/>
          <w:kern w:val="0"/>
          <w:sz w:val="28"/>
          <w:szCs w:val="28"/>
        </w:rPr>
        <w:t>(4) 评标方法、步骤、标准</w:t>
      </w:r>
    </w:p>
    <w:p>
      <w:pPr>
        <w:spacing w:before="88"/>
        <w:ind w:left="478" w:right="-20"/>
        <w:rPr>
          <w:rFonts w:ascii="宋体" w:hAnsi="宋体" w:cs="宋体"/>
          <w:kern w:val="0"/>
          <w:sz w:val="28"/>
          <w:szCs w:val="28"/>
        </w:rPr>
      </w:pPr>
      <w:r>
        <w:rPr>
          <w:rFonts w:hint="eastAsia" w:ascii="宋体" w:hAnsi="宋体" w:cs="宋体"/>
          <w:kern w:val="0"/>
          <w:sz w:val="28"/>
          <w:szCs w:val="28"/>
        </w:rPr>
        <w:t>(5) 合同格式及合同条款</w:t>
      </w:r>
    </w:p>
    <w:p>
      <w:pPr>
        <w:spacing w:before="86"/>
        <w:ind w:left="478" w:right="-20"/>
        <w:rPr>
          <w:rFonts w:ascii="宋体" w:hAnsi="宋体" w:cs="宋体"/>
          <w:kern w:val="0"/>
          <w:sz w:val="28"/>
          <w:szCs w:val="28"/>
        </w:rPr>
      </w:pPr>
      <w:r>
        <w:rPr>
          <w:rFonts w:hint="eastAsia" w:ascii="宋体" w:hAnsi="宋体" w:cs="宋体"/>
          <w:kern w:val="0"/>
          <w:sz w:val="28"/>
          <w:szCs w:val="28"/>
        </w:rPr>
        <w:t>(6) 投标文件格式</w:t>
      </w:r>
    </w:p>
    <w:p>
      <w:pPr>
        <w:spacing w:before="86"/>
        <w:ind w:left="478" w:right="-20"/>
        <w:rPr>
          <w:rFonts w:ascii="宋体" w:hAnsi="宋体" w:cs="宋体"/>
          <w:kern w:val="0"/>
          <w:sz w:val="28"/>
          <w:szCs w:val="28"/>
        </w:rPr>
      </w:pPr>
      <w:r>
        <w:rPr>
          <w:rFonts w:hint="eastAsia" w:ascii="宋体" w:hAnsi="宋体" w:cs="宋体"/>
          <w:kern w:val="0"/>
          <w:sz w:val="28"/>
          <w:szCs w:val="28"/>
        </w:rPr>
        <w:t>(7) 在招标过程中由政府采购执行机构发出的修正和补充文件等</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5.2   投标人应认真阅读招标文件中所有的事项、格式、条款和技术要求等。如果投标人没有按照招标文件要求提交全部资料或者投标文件没有对招标文件在各方面都作出实质性响应，是投标人的风险，并可能导致其投标被拒绝。</w:t>
      </w:r>
    </w:p>
    <w:p>
      <w:pPr>
        <w:keepNext/>
        <w:keepLines/>
        <w:tabs>
          <w:tab w:val="left" w:pos="425"/>
          <w:tab w:val="left" w:pos="1155"/>
        </w:tabs>
        <w:spacing w:line="560" w:lineRule="exact"/>
        <w:outlineLvl w:val="2"/>
        <w:rPr>
          <w:rFonts w:ascii="宋体" w:hAnsi="宋体" w:cs="宋体"/>
          <w:b/>
          <w:bCs/>
          <w:kern w:val="0"/>
          <w:sz w:val="28"/>
          <w:szCs w:val="28"/>
        </w:rPr>
      </w:pPr>
      <w:bookmarkStart w:id="70" w:name="_Hlt12448048"/>
      <w:bookmarkEnd w:id="70"/>
      <w:bookmarkStart w:id="71" w:name="_Toc26072"/>
      <w:bookmarkStart w:id="72" w:name="_Toc120411801"/>
      <w:bookmarkStart w:id="73" w:name="_Toc535832522"/>
      <w:r>
        <w:rPr>
          <w:rFonts w:hint="eastAsia" w:ascii="宋体" w:hAnsi="宋体" w:cs="宋体"/>
          <w:b/>
          <w:bCs/>
          <w:kern w:val="0"/>
          <w:sz w:val="28"/>
          <w:szCs w:val="28"/>
        </w:rPr>
        <w:t>6. 招标文件的澄清</w:t>
      </w:r>
      <w:bookmarkEnd w:id="71"/>
    </w:p>
    <w:p>
      <w:pPr>
        <w:keepNext/>
        <w:keepLines/>
        <w:tabs>
          <w:tab w:val="left" w:pos="425"/>
          <w:tab w:val="left" w:pos="1155"/>
        </w:tabs>
        <w:spacing w:line="560" w:lineRule="exact"/>
        <w:outlineLvl w:val="2"/>
        <w:rPr>
          <w:rFonts w:hint="eastAsia" w:ascii="宋体" w:hAnsi="宋体" w:cs="宋体"/>
          <w:color w:val="auto"/>
          <w:kern w:val="0"/>
          <w:sz w:val="28"/>
          <w:szCs w:val="28"/>
        </w:rPr>
      </w:pPr>
      <w:r>
        <w:rPr>
          <w:rFonts w:hint="eastAsia" w:ascii="宋体" w:hAnsi="宋体" w:cs="宋体"/>
          <w:kern w:val="0"/>
          <w:sz w:val="28"/>
          <w:szCs w:val="28"/>
        </w:rPr>
        <w:t xml:space="preserve">6.1  </w:t>
      </w:r>
      <w:bookmarkStart w:id="74" w:name="_Toc13007"/>
      <w:r>
        <w:rPr>
          <w:rFonts w:hint="eastAsia" w:ascii="宋体" w:hAnsi="宋体" w:cs="宋体"/>
          <w:kern w:val="0"/>
          <w:sz w:val="28"/>
          <w:szCs w:val="28"/>
          <w:lang w:val="en-US" w:eastAsia="zh-CN"/>
        </w:rPr>
        <w:t>投标投标人若对招标文件有疑问，在答疑截止日</w:t>
      </w:r>
      <w:r>
        <w:rPr>
          <w:rFonts w:hint="eastAsia" w:ascii="宋体" w:hAnsi="宋体" w:cs="宋体"/>
          <w:color w:val="auto"/>
          <w:kern w:val="0"/>
          <w:sz w:val="28"/>
          <w:szCs w:val="28"/>
          <w:lang w:val="en-US" w:eastAsia="zh-CN"/>
        </w:rPr>
        <w:t>（2021年8月11日17时00分）前联系项目负责人并向其提交书面疑问，项目负责人须在澄清截止日（2021年8月11</w:t>
      </w:r>
      <w:bookmarkStart w:id="374" w:name="_GoBack"/>
      <w:bookmarkEnd w:id="374"/>
      <w:r>
        <w:rPr>
          <w:rFonts w:hint="eastAsia" w:ascii="宋体" w:hAnsi="宋体" w:cs="宋体"/>
          <w:color w:val="auto"/>
          <w:kern w:val="0"/>
          <w:sz w:val="28"/>
          <w:szCs w:val="28"/>
          <w:lang w:val="en-US" w:eastAsia="zh-CN"/>
        </w:rPr>
        <w:t xml:space="preserve">日17时00分）前对购买招标文件的投标人所提问题发放书面的答疑澄清。 </w:t>
      </w:r>
    </w:p>
    <w:p>
      <w:pPr>
        <w:keepNext/>
        <w:keepLines/>
        <w:tabs>
          <w:tab w:val="left" w:pos="425"/>
          <w:tab w:val="left" w:pos="1155"/>
        </w:tabs>
        <w:spacing w:line="560" w:lineRule="exact"/>
        <w:outlineLvl w:val="2"/>
        <w:rPr>
          <w:rFonts w:ascii="宋体" w:hAnsi="宋体" w:cs="宋体"/>
          <w:b/>
          <w:bCs/>
          <w:kern w:val="0"/>
          <w:sz w:val="28"/>
          <w:szCs w:val="28"/>
        </w:rPr>
      </w:pPr>
      <w:r>
        <w:rPr>
          <w:rFonts w:hint="eastAsia" w:ascii="宋体" w:hAnsi="宋体" w:cs="宋体"/>
          <w:b/>
          <w:bCs/>
          <w:kern w:val="0"/>
          <w:sz w:val="28"/>
          <w:szCs w:val="28"/>
        </w:rPr>
        <w:t>7.招标文件的修改</w:t>
      </w:r>
      <w:bookmarkEnd w:id="74"/>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7.1  在投标截止日期前的任何时候，无论出于何种原因，采购人和采购代理机构可主动地或在解答投标人提出的澄清问题时对招标文件进行修改。</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7.2  修改后的文件将作为招标文件的组成部分，对所有投标人具有约束力。</w:t>
      </w:r>
    </w:p>
    <w:p>
      <w:pPr>
        <w:tabs>
          <w:tab w:val="left" w:pos="1155"/>
        </w:tabs>
        <w:spacing w:line="560" w:lineRule="exact"/>
        <w:rPr>
          <w:rFonts w:ascii="宋体" w:hAnsi="宋体" w:cs="宋体"/>
          <w:kern w:val="0"/>
          <w:sz w:val="28"/>
          <w:szCs w:val="28"/>
        </w:rPr>
      </w:pPr>
      <w:r>
        <w:rPr>
          <w:rFonts w:hint="eastAsia" w:ascii="宋体" w:hAnsi="宋体" w:cs="宋体"/>
          <w:kern w:val="0"/>
          <w:sz w:val="28"/>
          <w:szCs w:val="28"/>
        </w:rPr>
        <w:t>7.3  为使投标人有足够的时间按招标文件的修改要求修订投标文件，采购代理机构可酌情推迟投标的截止时间和开标时间，并将以书面形式通知所有投标人。</w:t>
      </w:r>
    </w:p>
    <w:p>
      <w:pPr>
        <w:keepNext/>
        <w:keepLines/>
        <w:tabs>
          <w:tab w:val="left" w:pos="425"/>
          <w:tab w:val="left" w:pos="1155"/>
        </w:tabs>
        <w:spacing w:line="560" w:lineRule="exact"/>
        <w:outlineLvl w:val="2"/>
        <w:rPr>
          <w:rFonts w:ascii="宋体" w:hAnsi="宋体" w:cs="宋体"/>
          <w:b/>
          <w:bCs/>
          <w:kern w:val="0"/>
          <w:sz w:val="28"/>
          <w:szCs w:val="28"/>
        </w:rPr>
      </w:pPr>
      <w:bookmarkStart w:id="75" w:name="_Toc3910"/>
      <w:r>
        <w:rPr>
          <w:rFonts w:hint="eastAsia" w:ascii="宋体" w:hAnsi="宋体" w:cs="宋体"/>
          <w:b/>
          <w:bCs/>
          <w:kern w:val="0"/>
          <w:sz w:val="28"/>
          <w:szCs w:val="28"/>
        </w:rPr>
        <w:t>8.通知</w:t>
      </w:r>
      <w:bookmarkEnd w:id="75"/>
    </w:p>
    <w:p>
      <w:pPr>
        <w:tabs>
          <w:tab w:val="left" w:pos="1155"/>
        </w:tabs>
        <w:spacing w:line="560" w:lineRule="exact"/>
        <w:ind w:left="105"/>
        <w:rPr>
          <w:rFonts w:ascii="宋体" w:hAnsi="宋体" w:cs="宋体"/>
          <w:kern w:val="0"/>
          <w:sz w:val="28"/>
          <w:szCs w:val="28"/>
        </w:rPr>
      </w:pPr>
      <w:r>
        <w:rPr>
          <w:rFonts w:hint="eastAsia" w:ascii="宋体" w:hAnsi="宋体" w:cs="宋体"/>
          <w:kern w:val="0"/>
          <w:sz w:val="28"/>
          <w:szCs w:val="28"/>
        </w:rPr>
        <w:t>8.1  对与本项目有关的通知，采购代理机构将以书面或电子邮件或在本招标公告刊登的媒体上发布公告的形式，送达所有与通知有关的已登记并领取了招标文件的投标人，电子邮箱地址和传真号码以投标人的登记为准。收到通知的投标人应以同等方式立即予以回复确认。因登记有误或邮箱服务器、传真线路故障导致通知延迟送达或无法送达，采购代理机构不承担责任。</w:t>
      </w:r>
    </w:p>
    <w:bookmarkEnd w:id="72"/>
    <w:bookmarkEnd w:id="73"/>
    <w:p>
      <w:pPr>
        <w:keepNext/>
        <w:keepLines/>
        <w:spacing w:line="520" w:lineRule="exact"/>
        <w:jc w:val="center"/>
        <w:outlineLvl w:val="1"/>
        <w:rPr>
          <w:rFonts w:ascii="宋体" w:hAnsi="宋体"/>
          <w:b/>
          <w:bCs/>
          <w:sz w:val="28"/>
          <w:szCs w:val="28"/>
        </w:rPr>
      </w:pPr>
      <w:r>
        <w:rPr>
          <w:rFonts w:ascii="宋体" w:hAnsi="宋体"/>
          <w:b/>
          <w:bCs/>
          <w:sz w:val="28"/>
          <w:szCs w:val="28"/>
        </w:rPr>
        <w:t>三、投标文件的编制</w:t>
      </w:r>
      <w:bookmarkEnd w:id="59"/>
      <w:bookmarkEnd w:id="60"/>
      <w:bookmarkEnd w:id="61"/>
    </w:p>
    <w:p>
      <w:pPr>
        <w:keepNext/>
        <w:keepLines/>
        <w:tabs>
          <w:tab w:val="left" w:pos="1155"/>
        </w:tabs>
        <w:spacing w:line="560" w:lineRule="exact"/>
        <w:ind w:left="1157" w:hanging="1157"/>
        <w:outlineLvl w:val="2"/>
        <w:rPr>
          <w:rFonts w:ascii="宋体" w:hAnsi="宋体" w:cs="Arial"/>
          <w:b/>
          <w:bCs/>
          <w:kern w:val="0"/>
          <w:sz w:val="28"/>
          <w:szCs w:val="28"/>
        </w:rPr>
      </w:pPr>
      <w:bookmarkStart w:id="76" w:name="_Toc120411803"/>
      <w:bookmarkStart w:id="77" w:name="_Toc20757"/>
      <w:bookmarkStart w:id="78" w:name="_Toc535832524"/>
      <w:r>
        <w:rPr>
          <w:rFonts w:ascii="宋体" w:hAnsi="宋体" w:cs="Arial"/>
          <w:b/>
          <w:bCs/>
          <w:kern w:val="0"/>
          <w:sz w:val="28"/>
          <w:szCs w:val="28"/>
        </w:rPr>
        <w:t>投标文件的语言及计量</w:t>
      </w:r>
      <w:bookmarkEnd w:id="76"/>
      <w:bookmarkEnd w:id="77"/>
      <w:bookmarkEnd w:id="78"/>
    </w:p>
    <w:p>
      <w:pPr>
        <w:numPr>
          <w:ilvl w:val="1"/>
          <w:numId w:val="2"/>
        </w:numPr>
        <w:tabs>
          <w:tab w:val="left" w:pos="1155"/>
          <w:tab w:val="clear" w:pos="567"/>
        </w:tabs>
        <w:spacing w:line="560" w:lineRule="exact"/>
        <w:ind w:left="1155" w:hanging="1155"/>
        <w:rPr>
          <w:rFonts w:ascii="宋体" w:hAnsi="宋体" w:cs="Arial"/>
          <w:kern w:val="0"/>
          <w:sz w:val="28"/>
          <w:szCs w:val="28"/>
        </w:rPr>
      </w:pPr>
      <w:r>
        <w:rPr>
          <w:rFonts w:ascii="宋体" w:hAnsi="宋体" w:cs="Arial"/>
          <w:kern w:val="0"/>
          <w:sz w:val="28"/>
          <w:szCs w:val="28"/>
        </w:rPr>
        <w:t>投标人提交的投标文件以及投标人与采购人和采购代理机构就有关投标的所有往来函电均应使用中文书写。投标人提交的支持文件和印制的文献可以用另一种语言，但相应内容应附中文翻译本，在存在差异和矛盾时以中文翻译本为准。</w:t>
      </w:r>
    </w:p>
    <w:p>
      <w:pPr>
        <w:numPr>
          <w:ilvl w:val="1"/>
          <w:numId w:val="2"/>
        </w:numPr>
        <w:tabs>
          <w:tab w:val="left" w:pos="1155"/>
          <w:tab w:val="clear" w:pos="567"/>
        </w:tabs>
        <w:spacing w:line="560" w:lineRule="exact"/>
        <w:ind w:left="1155" w:hanging="1155"/>
        <w:rPr>
          <w:rFonts w:ascii="宋体" w:hAnsi="宋体" w:cs="Arial"/>
          <w:kern w:val="0"/>
          <w:sz w:val="28"/>
          <w:szCs w:val="28"/>
        </w:rPr>
      </w:pPr>
      <w:r>
        <w:rPr>
          <w:rFonts w:ascii="宋体" w:hAnsi="宋体" w:cs="Arial"/>
          <w:kern w:val="0"/>
          <w:sz w:val="28"/>
          <w:szCs w:val="28"/>
        </w:rPr>
        <w:t>除招标文件另有规定外，在投标文件中以及所有投标人与采购人和采购代理机构往来文件中的计量单位均应采用中华人民共和国法定计量单位。</w:t>
      </w:r>
    </w:p>
    <w:p>
      <w:pPr>
        <w:keepNext/>
        <w:keepLines/>
        <w:tabs>
          <w:tab w:val="left" w:pos="1155"/>
        </w:tabs>
        <w:spacing w:line="560" w:lineRule="exact"/>
        <w:ind w:left="1157" w:hanging="1157"/>
        <w:outlineLvl w:val="2"/>
        <w:rPr>
          <w:rFonts w:ascii="宋体" w:hAnsi="宋体" w:cs="Arial"/>
          <w:b/>
          <w:bCs/>
          <w:kern w:val="0"/>
          <w:sz w:val="28"/>
          <w:szCs w:val="28"/>
        </w:rPr>
      </w:pPr>
      <w:bookmarkStart w:id="79" w:name="_Toc22877"/>
      <w:bookmarkStart w:id="80" w:name="_Toc120411804"/>
      <w:bookmarkStart w:id="81" w:name="_Toc535832525"/>
      <w:r>
        <w:rPr>
          <w:rFonts w:ascii="宋体" w:hAnsi="宋体" w:cs="Arial"/>
          <w:b/>
          <w:bCs/>
          <w:kern w:val="0"/>
          <w:sz w:val="28"/>
          <w:szCs w:val="28"/>
        </w:rPr>
        <w:t>投标文件的构成</w:t>
      </w:r>
      <w:bookmarkEnd w:id="79"/>
      <w:bookmarkEnd w:id="80"/>
      <w:bookmarkEnd w:id="81"/>
    </w:p>
    <w:p>
      <w:pPr>
        <w:spacing w:line="360" w:lineRule="auto"/>
        <w:rPr>
          <w:sz w:val="28"/>
          <w:szCs w:val="28"/>
        </w:rPr>
      </w:pPr>
      <w:bookmarkStart w:id="82" w:name="_Toc141003286"/>
      <w:bookmarkStart w:id="83" w:name="_Toc151891719"/>
      <w:bookmarkStart w:id="84" w:name="_Toc120411806"/>
      <w:bookmarkStart w:id="85" w:name="_Toc535832527"/>
      <w:bookmarkStart w:id="86" w:name="_Toc24075"/>
      <w:r>
        <w:rPr>
          <w:rFonts w:hint="eastAsia"/>
          <w:sz w:val="28"/>
          <w:szCs w:val="28"/>
        </w:rPr>
        <w:t>一</w:t>
      </w:r>
      <w:r>
        <w:rPr>
          <w:sz w:val="28"/>
          <w:szCs w:val="28"/>
        </w:rPr>
        <w:t>、投标</w:t>
      </w:r>
      <w:r>
        <w:rPr>
          <w:rFonts w:hint="eastAsia"/>
          <w:sz w:val="28"/>
          <w:szCs w:val="28"/>
        </w:rPr>
        <w:t>文件</w:t>
      </w:r>
      <w:r>
        <w:rPr>
          <w:sz w:val="28"/>
          <w:szCs w:val="28"/>
        </w:rPr>
        <w:t>编写</w:t>
      </w:r>
      <w:bookmarkEnd w:id="82"/>
      <w:r>
        <w:rPr>
          <w:rFonts w:hint="eastAsia"/>
          <w:sz w:val="28"/>
          <w:szCs w:val="28"/>
        </w:rPr>
        <w:t>说明</w:t>
      </w:r>
      <w:bookmarkEnd w:id="83"/>
    </w:p>
    <w:p>
      <w:pPr>
        <w:widowControl/>
        <w:numPr>
          <w:ilvl w:val="1"/>
          <w:numId w:val="3"/>
        </w:numPr>
        <w:tabs>
          <w:tab w:val="left" w:pos="360"/>
          <w:tab w:val="clear" w:pos="780"/>
        </w:tabs>
        <w:spacing w:line="360" w:lineRule="auto"/>
        <w:ind w:left="360"/>
        <w:jc w:val="left"/>
        <w:rPr>
          <w:rFonts w:ascii="宋体" w:hAnsi="宋体" w:cs="宋体"/>
          <w:kern w:val="0"/>
          <w:sz w:val="28"/>
          <w:szCs w:val="28"/>
        </w:rPr>
      </w:pPr>
      <w:r>
        <w:rPr>
          <w:rFonts w:ascii="宋体" w:hAnsi="宋体" w:cs="宋体"/>
          <w:kern w:val="0"/>
          <w:sz w:val="28"/>
          <w:szCs w:val="28"/>
        </w:rPr>
        <w:t>投标书的编写：投标人应仔细阅读</w:t>
      </w:r>
      <w:r>
        <w:rPr>
          <w:rFonts w:hint="eastAsia" w:ascii="宋体" w:hAnsi="宋体" w:cs="宋体"/>
          <w:kern w:val="0"/>
          <w:sz w:val="28"/>
          <w:szCs w:val="28"/>
        </w:rPr>
        <w:t>招标文件</w:t>
      </w:r>
      <w:r>
        <w:rPr>
          <w:rFonts w:ascii="宋体" w:hAnsi="宋体" w:cs="宋体"/>
          <w:kern w:val="0"/>
          <w:sz w:val="28"/>
          <w:szCs w:val="28"/>
        </w:rPr>
        <w:t>，了解</w:t>
      </w:r>
      <w:r>
        <w:rPr>
          <w:rFonts w:hint="eastAsia" w:ascii="宋体" w:hAnsi="宋体" w:cs="宋体"/>
          <w:kern w:val="0"/>
          <w:sz w:val="28"/>
          <w:szCs w:val="28"/>
        </w:rPr>
        <w:t>招标文件</w:t>
      </w:r>
      <w:r>
        <w:rPr>
          <w:rFonts w:ascii="宋体" w:hAnsi="宋体" w:cs="宋体"/>
          <w:kern w:val="0"/>
          <w:sz w:val="28"/>
          <w:szCs w:val="28"/>
        </w:rPr>
        <w:t>的要求。在完全</w:t>
      </w:r>
      <w:r>
        <w:rPr>
          <w:rFonts w:hint="eastAsia" w:ascii="宋体" w:hAnsi="宋体" w:cs="宋体"/>
          <w:kern w:val="0"/>
          <w:sz w:val="28"/>
          <w:szCs w:val="28"/>
        </w:rPr>
        <w:t>了解招标文件的要求</w:t>
      </w:r>
      <w:r>
        <w:rPr>
          <w:rFonts w:ascii="宋体" w:hAnsi="宋体" w:cs="宋体"/>
          <w:kern w:val="0"/>
          <w:sz w:val="28"/>
          <w:szCs w:val="28"/>
        </w:rPr>
        <w:t>条件后，</w:t>
      </w:r>
      <w:r>
        <w:rPr>
          <w:rFonts w:hint="eastAsia" w:ascii="宋体" w:hAnsi="宋体" w:cs="宋体"/>
          <w:b/>
          <w:bCs/>
          <w:kern w:val="0"/>
          <w:sz w:val="28"/>
          <w:szCs w:val="28"/>
        </w:rPr>
        <w:t>按投标文件样式统一格式、顺序</w:t>
      </w:r>
      <w:r>
        <w:rPr>
          <w:rFonts w:ascii="宋体" w:hAnsi="宋体" w:cs="宋体"/>
          <w:b/>
          <w:bCs/>
          <w:kern w:val="0"/>
          <w:sz w:val="28"/>
          <w:szCs w:val="28"/>
        </w:rPr>
        <w:t>编制投标</w:t>
      </w:r>
      <w:r>
        <w:rPr>
          <w:rFonts w:hint="eastAsia" w:ascii="宋体" w:hAnsi="宋体" w:cs="宋体"/>
          <w:b/>
          <w:bCs/>
          <w:kern w:val="0"/>
          <w:sz w:val="28"/>
          <w:szCs w:val="28"/>
        </w:rPr>
        <w:t>文件，逐页编码，装订成册。</w:t>
      </w:r>
    </w:p>
    <w:p>
      <w:pPr>
        <w:widowControl/>
        <w:numPr>
          <w:ilvl w:val="1"/>
          <w:numId w:val="3"/>
        </w:numPr>
        <w:tabs>
          <w:tab w:val="left" w:pos="360"/>
          <w:tab w:val="clear" w:pos="780"/>
        </w:tabs>
        <w:spacing w:line="360" w:lineRule="auto"/>
        <w:ind w:left="360"/>
        <w:jc w:val="left"/>
        <w:rPr>
          <w:rFonts w:ascii="宋体" w:hAnsi="宋体" w:cs="宋体"/>
          <w:kern w:val="0"/>
          <w:sz w:val="28"/>
          <w:szCs w:val="28"/>
        </w:rPr>
      </w:pPr>
      <w:r>
        <w:rPr>
          <w:rFonts w:ascii="宋体" w:hAnsi="宋体" w:cs="宋体"/>
          <w:kern w:val="0"/>
          <w:sz w:val="28"/>
          <w:szCs w:val="28"/>
        </w:rPr>
        <w:t>投标</w:t>
      </w:r>
      <w:r>
        <w:rPr>
          <w:rFonts w:hint="eastAsia" w:ascii="宋体" w:hAnsi="宋体" w:cs="宋体"/>
          <w:kern w:val="0"/>
          <w:sz w:val="28"/>
          <w:szCs w:val="28"/>
        </w:rPr>
        <w:t>文件</w:t>
      </w:r>
      <w:r>
        <w:rPr>
          <w:rFonts w:ascii="宋体" w:hAnsi="宋体" w:cs="宋体"/>
          <w:kern w:val="0"/>
          <w:sz w:val="28"/>
          <w:szCs w:val="28"/>
        </w:rPr>
        <w:t>包括下</w:t>
      </w:r>
      <w:r>
        <w:rPr>
          <w:rFonts w:hint="eastAsia" w:ascii="宋体" w:hAnsi="宋体" w:cs="宋体"/>
          <w:kern w:val="0"/>
          <w:sz w:val="28"/>
          <w:szCs w:val="28"/>
        </w:rPr>
        <w:t>述</w:t>
      </w:r>
      <w:r>
        <w:rPr>
          <w:rFonts w:ascii="宋体" w:hAnsi="宋体" w:cs="宋体"/>
          <w:kern w:val="0"/>
          <w:sz w:val="28"/>
          <w:szCs w:val="28"/>
        </w:rPr>
        <w:t>内容</w:t>
      </w:r>
      <w:r>
        <w:rPr>
          <w:rFonts w:hint="eastAsia" w:ascii="宋体" w:hAnsi="宋体" w:cs="宋体"/>
          <w:kern w:val="0"/>
          <w:sz w:val="28"/>
          <w:szCs w:val="28"/>
        </w:rPr>
        <w:t>（详见“三、投标文件内容”部分）</w:t>
      </w:r>
      <w:r>
        <w:rPr>
          <w:rFonts w:ascii="宋体" w:hAnsi="宋体" w:cs="宋体"/>
          <w:kern w:val="0"/>
          <w:sz w:val="28"/>
          <w:szCs w:val="28"/>
        </w:rPr>
        <w:t>：</w:t>
      </w:r>
    </w:p>
    <w:p>
      <w:pPr>
        <w:widowControl/>
        <w:numPr>
          <w:ilvl w:val="2"/>
          <w:numId w:val="3"/>
        </w:numPr>
        <w:tabs>
          <w:tab w:val="left" w:pos="1080"/>
          <w:tab w:val="clear" w:pos="1560"/>
        </w:tabs>
        <w:spacing w:line="360" w:lineRule="auto"/>
        <w:ind w:left="1080"/>
        <w:jc w:val="left"/>
        <w:rPr>
          <w:rFonts w:ascii="宋体" w:hAnsi="宋体" w:cs="宋体"/>
          <w:kern w:val="0"/>
          <w:sz w:val="28"/>
          <w:szCs w:val="28"/>
        </w:rPr>
      </w:pPr>
      <w:r>
        <w:rPr>
          <w:rFonts w:hint="eastAsia" w:ascii="宋体" w:hAnsi="宋体" w:cs="宋体"/>
          <w:kern w:val="0"/>
          <w:sz w:val="28"/>
          <w:szCs w:val="28"/>
        </w:rPr>
        <w:t>投标函；</w:t>
      </w:r>
    </w:p>
    <w:p>
      <w:pPr>
        <w:widowControl/>
        <w:numPr>
          <w:ilvl w:val="2"/>
          <w:numId w:val="3"/>
        </w:numPr>
        <w:tabs>
          <w:tab w:val="left" w:pos="1080"/>
          <w:tab w:val="clear" w:pos="1560"/>
        </w:tabs>
        <w:spacing w:line="360" w:lineRule="auto"/>
        <w:ind w:left="1080"/>
        <w:jc w:val="left"/>
        <w:rPr>
          <w:rFonts w:ascii="宋体" w:hAnsi="宋体" w:cs="宋体"/>
          <w:kern w:val="0"/>
          <w:sz w:val="28"/>
          <w:szCs w:val="28"/>
        </w:rPr>
      </w:pPr>
      <w:r>
        <w:rPr>
          <w:rFonts w:hint="eastAsia" w:ascii="宋体" w:hAnsi="宋体" w:cs="宋体"/>
          <w:kern w:val="0"/>
          <w:sz w:val="28"/>
          <w:szCs w:val="28"/>
        </w:rPr>
        <w:t>资质证明文件；</w:t>
      </w:r>
    </w:p>
    <w:p>
      <w:pPr>
        <w:widowControl/>
        <w:numPr>
          <w:ilvl w:val="2"/>
          <w:numId w:val="3"/>
        </w:numPr>
        <w:tabs>
          <w:tab w:val="left" w:pos="1080"/>
          <w:tab w:val="clear" w:pos="1560"/>
        </w:tabs>
        <w:spacing w:line="360" w:lineRule="auto"/>
        <w:ind w:left="1080"/>
        <w:jc w:val="left"/>
        <w:rPr>
          <w:rFonts w:ascii="宋体" w:hAnsi="宋体" w:cs="宋体"/>
          <w:kern w:val="0"/>
          <w:sz w:val="28"/>
          <w:szCs w:val="28"/>
        </w:rPr>
      </w:pPr>
      <w:r>
        <w:rPr>
          <w:rFonts w:hint="eastAsia" w:ascii="宋体" w:hAnsi="宋体" w:cs="宋体"/>
          <w:kern w:val="0"/>
          <w:sz w:val="28"/>
          <w:szCs w:val="28"/>
        </w:rPr>
        <w:t>公司情况介绍</w:t>
      </w:r>
    </w:p>
    <w:p>
      <w:pPr>
        <w:widowControl/>
        <w:numPr>
          <w:ilvl w:val="2"/>
          <w:numId w:val="3"/>
        </w:numPr>
        <w:tabs>
          <w:tab w:val="left" w:pos="1080"/>
          <w:tab w:val="clear" w:pos="1560"/>
        </w:tabs>
        <w:spacing w:line="360" w:lineRule="auto"/>
        <w:ind w:left="1080"/>
        <w:jc w:val="left"/>
        <w:rPr>
          <w:rFonts w:ascii="宋体" w:hAnsi="宋体" w:cs="宋体"/>
          <w:kern w:val="0"/>
          <w:sz w:val="28"/>
          <w:szCs w:val="28"/>
        </w:rPr>
      </w:pPr>
      <w:r>
        <w:rPr>
          <w:rFonts w:hint="eastAsia" w:ascii="宋体" w:hAnsi="宋体" w:cs="宋体"/>
          <w:kern w:val="0"/>
          <w:sz w:val="28"/>
          <w:szCs w:val="28"/>
        </w:rPr>
        <w:t>其他文件。</w:t>
      </w:r>
    </w:p>
    <w:p>
      <w:pPr>
        <w:widowControl/>
        <w:spacing w:line="360" w:lineRule="auto"/>
        <w:jc w:val="left"/>
        <w:rPr>
          <w:rFonts w:ascii="宋体" w:hAnsi="宋体" w:cs="宋体"/>
          <w:kern w:val="0"/>
          <w:sz w:val="28"/>
          <w:szCs w:val="28"/>
        </w:rPr>
      </w:pPr>
      <w:r>
        <w:rPr>
          <w:rFonts w:hint="eastAsia" w:ascii="宋体" w:hAnsi="宋体" w:cs="宋体"/>
          <w:kern w:val="0"/>
          <w:sz w:val="28"/>
          <w:szCs w:val="28"/>
        </w:rPr>
        <w:t>3、资质证明文件及相关说明：</w:t>
      </w:r>
    </w:p>
    <w:p>
      <w:pPr>
        <w:widowControl/>
        <w:numPr>
          <w:ilvl w:val="2"/>
          <w:numId w:val="4"/>
        </w:numPr>
        <w:tabs>
          <w:tab w:val="left" w:pos="1080"/>
          <w:tab w:val="clear" w:pos="1560"/>
        </w:tabs>
        <w:spacing w:line="360" w:lineRule="auto"/>
        <w:ind w:left="1080"/>
        <w:jc w:val="left"/>
        <w:rPr>
          <w:rFonts w:ascii="宋体" w:hAnsi="宋体" w:cs="宋体"/>
          <w:kern w:val="0"/>
          <w:sz w:val="28"/>
          <w:szCs w:val="28"/>
        </w:rPr>
      </w:pPr>
      <w:r>
        <w:rPr>
          <w:rFonts w:hint="eastAsia" w:ascii="宋体" w:hAnsi="宋体" w:cs="宋体"/>
          <w:kern w:val="0"/>
          <w:sz w:val="28"/>
          <w:szCs w:val="28"/>
        </w:rPr>
        <w:t>投标人应</w:t>
      </w:r>
      <w:r>
        <w:rPr>
          <w:rFonts w:ascii="宋体" w:hAnsi="宋体" w:cs="宋体"/>
          <w:kern w:val="0"/>
          <w:sz w:val="28"/>
          <w:szCs w:val="28"/>
        </w:rPr>
        <w:t>按照要求出</w:t>
      </w:r>
      <w:r>
        <w:rPr>
          <w:rFonts w:hint="eastAsia" w:ascii="宋体" w:hAnsi="宋体" w:cs="宋体"/>
          <w:kern w:val="0"/>
          <w:sz w:val="28"/>
          <w:szCs w:val="28"/>
        </w:rPr>
        <w:t>具相关</w:t>
      </w:r>
      <w:r>
        <w:rPr>
          <w:rFonts w:ascii="宋体" w:hAnsi="宋体" w:cs="宋体"/>
          <w:kern w:val="0"/>
          <w:sz w:val="28"/>
          <w:szCs w:val="28"/>
        </w:rPr>
        <w:t>证明文件，</w:t>
      </w:r>
      <w:r>
        <w:rPr>
          <w:rFonts w:hint="eastAsia" w:ascii="宋体" w:hAnsi="宋体" w:cs="宋体"/>
          <w:kern w:val="0"/>
          <w:sz w:val="28"/>
          <w:szCs w:val="28"/>
        </w:rPr>
        <w:t>以</w:t>
      </w:r>
      <w:r>
        <w:rPr>
          <w:rFonts w:ascii="宋体" w:hAnsi="宋体" w:cs="宋体"/>
          <w:kern w:val="0"/>
          <w:sz w:val="28"/>
          <w:szCs w:val="28"/>
        </w:rPr>
        <w:t>证明投标人是合格的，而且一旦其投标被接受，投标人有能力</w:t>
      </w:r>
      <w:r>
        <w:rPr>
          <w:rFonts w:hint="eastAsia" w:ascii="宋体" w:hAnsi="宋体" w:cs="宋体"/>
          <w:kern w:val="0"/>
          <w:sz w:val="28"/>
          <w:szCs w:val="28"/>
        </w:rPr>
        <w:t>履行招标书中的每一项内容，并遵守投标文件中的全部内容，保证</w:t>
      </w:r>
      <w:r>
        <w:rPr>
          <w:rFonts w:ascii="宋体" w:hAnsi="宋体" w:cs="宋体"/>
          <w:kern w:val="0"/>
          <w:sz w:val="28"/>
          <w:szCs w:val="28"/>
        </w:rPr>
        <w:t>履行合同。</w:t>
      </w:r>
    </w:p>
    <w:p>
      <w:pPr>
        <w:widowControl/>
        <w:numPr>
          <w:ilvl w:val="2"/>
          <w:numId w:val="4"/>
        </w:numPr>
        <w:tabs>
          <w:tab w:val="left" w:pos="1080"/>
          <w:tab w:val="clear" w:pos="1560"/>
        </w:tabs>
        <w:spacing w:line="360" w:lineRule="auto"/>
        <w:ind w:left="1080"/>
        <w:jc w:val="left"/>
        <w:rPr>
          <w:rFonts w:ascii="宋体" w:hAnsi="宋体" w:cs="宋体"/>
          <w:kern w:val="0"/>
          <w:sz w:val="28"/>
          <w:szCs w:val="28"/>
        </w:rPr>
      </w:pPr>
      <w:r>
        <w:rPr>
          <w:rFonts w:hint="eastAsia" w:ascii="宋体" w:hAnsi="宋体" w:cs="宋体"/>
          <w:kern w:val="0"/>
          <w:sz w:val="28"/>
          <w:szCs w:val="28"/>
        </w:rPr>
        <w:t>投标人提供的上述文件必须真实有效，否则应承担相关责任，一经发现，招标人有权取消其中标资格或终止相应的合作。</w:t>
      </w:r>
    </w:p>
    <w:p>
      <w:pPr>
        <w:widowControl/>
        <w:spacing w:line="360" w:lineRule="auto"/>
        <w:jc w:val="left"/>
        <w:rPr>
          <w:rFonts w:ascii="宋体" w:hAnsi="宋体" w:cs="宋体"/>
          <w:kern w:val="0"/>
          <w:sz w:val="28"/>
          <w:szCs w:val="28"/>
        </w:rPr>
      </w:pPr>
      <w:r>
        <w:rPr>
          <w:rFonts w:hint="eastAsia" w:ascii="宋体" w:hAnsi="宋体" w:cs="宋体"/>
          <w:kern w:val="0"/>
          <w:sz w:val="28"/>
          <w:szCs w:val="28"/>
        </w:rPr>
        <w:t>4、投</w:t>
      </w:r>
      <w:r>
        <w:rPr>
          <w:rFonts w:ascii="宋体" w:hAnsi="宋体" w:cs="宋体"/>
          <w:kern w:val="0"/>
          <w:sz w:val="28"/>
          <w:szCs w:val="28"/>
        </w:rPr>
        <w:t>标</w:t>
      </w:r>
      <w:r>
        <w:rPr>
          <w:rFonts w:hint="eastAsia" w:ascii="宋体" w:hAnsi="宋体" w:cs="宋体"/>
          <w:kern w:val="0"/>
          <w:sz w:val="28"/>
          <w:szCs w:val="28"/>
        </w:rPr>
        <w:t>文件</w:t>
      </w:r>
      <w:r>
        <w:rPr>
          <w:rFonts w:ascii="宋体" w:hAnsi="宋体" w:cs="宋体"/>
          <w:kern w:val="0"/>
          <w:sz w:val="28"/>
          <w:szCs w:val="28"/>
        </w:rPr>
        <w:t>有效期</w:t>
      </w:r>
      <w:r>
        <w:rPr>
          <w:rFonts w:hint="eastAsia" w:ascii="宋体" w:hAnsi="宋体" w:cs="宋体"/>
          <w:kern w:val="0"/>
          <w:sz w:val="28"/>
          <w:szCs w:val="28"/>
        </w:rPr>
        <w:t>：</w:t>
      </w:r>
      <w:r>
        <w:rPr>
          <w:rFonts w:ascii="宋体" w:hAnsi="宋体" w:cs="宋体"/>
          <w:kern w:val="0"/>
          <w:sz w:val="28"/>
          <w:szCs w:val="28"/>
        </w:rPr>
        <w:t>投标书自开标之日起</w:t>
      </w:r>
      <w:r>
        <w:rPr>
          <w:rFonts w:ascii="宋体" w:hAnsi="宋体" w:cs="宋体"/>
          <w:kern w:val="0"/>
          <w:sz w:val="28"/>
          <w:szCs w:val="28"/>
          <w:u w:val="single"/>
        </w:rPr>
        <w:t>60</w:t>
      </w:r>
      <w:r>
        <w:rPr>
          <w:rFonts w:ascii="宋体" w:hAnsi="宋体" w:cs="宋体"/>
          <w:kern w:val="0"/>
          <w:sz w:val="28"/>
          <w:szCs w:val="28"/>
        </w:rPr>
        <w:t>天内有效。</w:t>
      </w:r>
    </w:p>
    <w:p>
      <w:pPr>
        <w:widowControl/>
        <w:numPr>
          <w:ilvl w:val="0"/>
          <w:numId w:val="5"/>
        </w:numPr>
        <w:spacing w:line="360" w:lineRule="auto"/>
        <w:jc w:val="left"/>
        <w:rPr>
          <w:rFonts w:ascii="宋体" w:hAnsi="宋体" w:cs="宋体"/>
          <w:kern w:val="0"/>
          <w:sz w:val="28"/>
          <w:szCs w:val="28"/>
        </w:rPr>
      </w:pPr>
      <w:r>
        <w:rPr>
          <w:rFonts w:hint="eastAsia" w:ascii="宋体" w:hAnsi="宋体" w:cs="宋体"/>
          <w:kern w:val="0"/>
          <w:sz w:val="28"/>
          <w:szCs w:val="28"/>
        </w:rPr>
        <w:t>投</w:t>
      </w:r>
      <w:r>
        <w:rPr>
          <w:rFonts w:ascii="宋体" w:hAnsi="宋体" w:cs="宋体"/>
          <w:kern w:val="0"/>
          <w:sz w:val="28"/>
          <w:szCs w:val="28"/>
        </w:rPr>
        <w:t>标</w:t>
      </w:r>
      <w:r>
        <w:rPr>
          <w:rFonts w:hint="eastAsia" w:ascii="宋体" w:hAnsi="宋体" w:cs="宋体"/>
          <w:kern w:val="0"/>
          <w:sz w:val="28"/>
          <w:szCs w:val="28"/>
        </w:rPr>
        <w:t>文件</w:t>
      </w:r>
      <w:r>
        <w:rPr>
          <w:rFonts w:ascii="宋体" w:hAnsi="宋体" w:cs="宋体"/>
          <w:kern w:val="0"/>
          <w:sz w:val="28"/>
          <w:szCs w:val="28"/>
        </w:rPr>
        <w:t>的书写要求</w:t>
      </w:r>
      <w:r>
        <w:rPr>
          <w:rFonts w:hint="eastAsia" w:ascii="宋体" w:hAnsi="宋体" w:cs="宋体"/>
          <w:kern w:val="0"/>
          <w:sz w:val="28"/>
          <w:szCs w:val="28"/>
        </w:rPr>
        <w:t>：</w:t>
      </w:r>
    </w:p>
    <w:p>
      <w:pPr>
        <w:widowControl/>
        <w:spacing w:line="360" w:lineRule="auto"/>
        <w:ind w:left="420"/>
        <w:jc w:val="left"/>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投标</w:t>
      </w:r>
      <w:r>
        <w:rPr>
          <w:rFonts w:hint="eastAsia" w:ascii="宋体" w:hAnsi="宋体" w:cs="宋体"/>
          <w:kern w:val="0"/>
          <w:sz w:val="28"/>
          <w:szCs w:val="28"/>
        </w:rPr>
        <w:t>文件</w:t>
      </w:r>
      <w:r>
        <w:rPr>
          <w:rFonts w:ascii="宋体" w:hAnsi="宋体" w:cs="宋体"/>
          <w:kern w:val="0"/>
          <w:sz w:val="28"/>
          <w:szCs w:val="28"/>
        </w:rPr>
        <w:t>正本和所有副本须用</w:t>
      </w:r>
      <w:r>
        <w:rPr>
          <w:rFonts w:hint="eastAsia" w:ascii="宋体" w:hAnsi="宋体" w:cs="宋体"/>
          <w:kern w:val="0"/>
          <w:sz w:val="28"/>
          <w:szCs w:val="28"/>
        </w:rPr>
        <w:t>统一为 A4规格纸张</w:t>
      </w:r>
      <w:r>
        <w:rPr>
          <w:rFonts w:ascii="宋体" w:hAnsi="宋体" w:cs="宋体"/>
          <w:kern w:val="0"/>
          <w:sz w:val="28"/>
          <w:szCs w:val="28"/>
        </w:rPr>
        <w:t>打印，装订成册。</w:t>
      </w:r>
    </w:p>
    <w:p>
      <w:pPr>
        <w:widowControl/>
        <w:spacing w:line="360" w:lineRule="auto"/>
        <w:ind w:left="42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w:t>
      </w:r>
      <w:r>
        <w:rPr>
          <w:rFonts w:ascii="宋体" w:hAnsi="宋体" w:cs="宋体"/>
          <w:kern w:val="0"/>
          <w:sz w:val="28"/>
          <w:szCs w:val="28"/>
        </w:rPr>
        <w:t>投标</w:t>
      </w:r>
      <w:r>
        <w:rPr>
          <w:rFonts w:hint="eastAsia" w:ascii="宋体" w:hAnsi="宋体" w:cs="宋体"/>
          <w:kern w:val="0"/>
          <w:sz w:val="28"/>
          <w:szCs w:val="28"/>
        </w:rPr>
        <w:t>文件</w:t>
      </w:r>
      <w:r>
        <w:rPr>
          <w:rFonts w:ascii="宋体" w:hAnsi="宋体" w:cs="宋体"/>
          <w:kern w:val="0"/>
          <w:sz w:val="28"/>
          <w:szCs w:val="28"/>
        </w:rPr>
        <w:t>应</w:t>
      </w:r>
      <w:r>
        <w:rPr>
          <w:rFonts w:hint="eastAsia" w:ascii="宋体" w:hAnsi="宋体" w:cs="宋体"/>
          <w:kern w:val="0"/>
          <w:sz w:val="28"/>
          <w:szCs w:val="28"/>
        </w:rPr>
        <w:t>按招标文件中的具体要求由法定代表人、</w:t>
      </w:r>
      <w:r>
        <w:rPr>
          <w:rFonts w:ascii="宋体" w:hAnsi="宋体" w:cs="宋体"/>
          <w:kern w:val="0"/>
          <w:sz w:val="28"/>
          <w:szCs w:val="28"/>
        </w:rPr>
        <w:t>法人授权代表</w:t>
      </w:r>
      <w:r>
        <w:rPr>
          <w:rFonts w:hint="eastAsia" w:ascii="宋体" w:hAnsi="宋体" w:cs="宋体"/>
          <w:kern w:val="0"/>
          <w:sz w:val="28"/>
          <w:szCs w:val="28"/>
        </w:rPr>
        <w:t>签字及投标人盖</w:t>
      </w:r>
      <w:r>
        <w:rPr>
          <w:rFonts w:ascii="宋体" w:hAnsi="宋体" w:cs="宋体"/>
          <w:kern w:val="0"/>
          <w:sz w:val="28"/>
          <w:szCs w:val="28"/>
        </w:rPr>
        <w:t>章。</w:t>
      </w:r>
    </w:p>
    <w:p>
      <w:pPr>
        <w:widowControl/>
        <w:spacing w:line="360" w:lineRule="auto"/>
        <w:jc w:val="left"/>
        <w:rPr>
          <w:rFonts w:ascii="宋体" w:hAnsi="宋体" w:cs="宋体"/>
          <w:kern w:val="0"/>
          <w:sz w:val="28"/>
          <w:szCs w:val="28"/>
        </w:rPr>
      </w:pPr>
      <w:r>
        <w:rPr>
          <w:rFonts w:hint="eastAsia" w:ascii="宋体" w:hAnsi="宋体" w:cs="宋体"/>
          <w:kern w:val="0"/>
          <w:sz w:val="28"/>
          <w:szCs w:val="28"/>
        </w:rPr>
        <w:t>6、下述任何一种情形，均可能被招标人视为无效的投标文件：</w:t>
      </w:r>
    </w:p>
    <w:p>
      <w:pPr>
        <w:tabs>
          <w:tab w:val="left" w:pos="540"/>
          <w:tab w:val="left" w:pos="900"/>
          <w:tab w:val="left" w:pos="1080"/>
        </w:tabs>
        <w:spacing w:line="360" w:lineRule="auto"/>
        <w:ind w:left="420"/>
        <w:rPr>
          <w:rFonts w:ascii="宋体" w:hAnsi="宋体"/>
          <w:kern w:val="10"/>
          <w:sz w:val="28"/>
          <w:szCs w:val="28"/>
        </w:rPr>
      </w:pPr>
      <w:r>
        <w:rPr>
          <w:rFonts w:hint="eastAsia" w:ascii="宋体" w:hAnsi="宋体"/>
          <w:kern w:val="10"/>
          <w:sz w:val="28"/>
          <w:szCs w:val="28"/>
        </w:rPr>
        <w:t>（1）</w:t>
      </w:r>
      <w:r>
        <w:rPr>
          <w:rFonts w:ascii="宋体" w:hAnsi="宋体"/>
          <w:kern w:val="10"/>
          <w:sz w:val="28"/>
          <w:szCs w:val="28"/>
        </w:rPr>
        <w:t>投标人提供的投标</w:t>
      </w:r>
      <w:r>
        <w:rPr>
          <w:rFonts w:hint="eastAsia" w:ascii="宋体" w:hAnsi="宋体"/>
          <w:kern w:val="10"/>
          <w:sz w:val="28"/>
          <w:szCs w:val="28"/>
        </w:rPr>
        <w:t>文件</w:t>
      </w:r>
      <w:r>
        <w:rPr>
          <w:rFonts w:ascii="宋体" w:hAnsi="宋体"/>
          <w:kern w:val="10"/>
          <w:sz w:val="28"/>
          <w:szCs w:val="28"/>
        </w:rPr>
        <w:t>不完整；</w:t>
      </w:r>
    </w:p>
    <w:p>
      <w:pPr>
        <w:tabs>
          <w:tab w:val="left" w:pos="540"/>
          <w:tab w:val="left" w:pos="900"/>
          <w:tab w:val="left" w:pos="1080"/>
        </w:tabs>
        <w:spacing w:line="360" w:lineRule="auto"/>
        <w:ind w:left="420"/>
        <w:rPr>
          <w:rFonts w:ascii="宋体" w:hAnsi="宋体"/>
          <w:kern w:val="10"/>
          <w:sz w:val="28"/>
          <w:szCs w:val="28"/>
        </w:rPr>
      </w:pPr>
      <w:r>
        <w:rPr>
          <w:rFonts w:hint="eastAsia" w:ascii="宋体" w:hAnsi="宋体"/>
          <w:kern w:val="10"/>
          <w:sz w:val="28"/>
          <w:szCs w:val="28"/>
        </w:rPr>
        <w:t>（2）</w:t>
      </w:r>
      <w:r>
        <w:rPr>
          <w:rFonts w:ascii="宋体" w:hAnsi="宋体"/>
          <w:kern w:val="10"/>
          <w:sz w:val="28"/>
          <w:szCs w:val="28"/>
        </w:rPr>
        <w:t>投标</w:t>
      </w:r>
      <w:r>
        <w:rPr>
          <w:rFonts w:hint="eastAsia" w:ascii="宋体" w:hAnsi="宋体"/>
          <w:kern w:val="10"/>
          <w:sz w:val="28"/>
          <w:szCs w:val="28"/>
        </w:rPr>
        <w:t>文件</w:t>
      </w:r>
      <w:r>
        <w:rPr>
          <w:rFonts w:ascii="宋体" w:hAnsi="宋体"/>
          <w:kern w:val="10"/>
          <w:sz w:val="28"/>
          <w:szCs w:val="28"/>
        </w:rPr>
        <w:t>未按招标书的规定签署；</w:t>
      </w:r>
    </w:p>
    <w:p>
      <w:pPr>
        <w:tabs>
          <w:tab w:val="left" w:pos="540"/>
          <w:tab w:val="left" w:pos="900"/>
          <w:tab w:val="left" w:pos="1080"/>
        </w:tabs>
        <w:spacing w:line="360" w:lineRule="auto"/>
        <w:ind w:left="420"/>
        <w:rPr>
          <w:rFonts w:ascii="宋体" w:hAnsi="宋体"/>
          <w:kern w:val="10"/>
          <w:sz w:val="28"/>
          <w:szCs w:val="28"/>
        </w:rPr>
      </w:pPr>
      <w:r>
        <w:rPr>
          <w:rFonts w:hint="eastAsia" w:ascii="宋体" w:hAnsi="宋体"/>
          <w:kern w:val="10"/>
          <w:sz w:val="28"/>
          <w:szCs w:val="28"/>
        </w:rPr>
        <w:t>（3）</w:t>
      </w:r>
      <w:r>
        <w:rPr>
          <w:rFonts w:ascii="宋体" w:hAnsi="宋体"/>
          <w:kern w:val="10"/>
          <w:sz w:val="28"/>
          <w:szCs w:val="28"/>
        </w:rPr>
        <w:t>投标人对招标</w:t>
      </w:r>
      <w:r>
        <w:rPr>
          <w:rFonts w:hint="eastAsia" w:ascii="宋体" w:hAnsi="宋体"/>
          <w:kern w:val="10"/>
          <w:sz w:val="28"/>
          <w:szCs w:val="28"/>
        </w:rPr>
        <w:t>文件</w:t>
      </w:r>
      <w:r>
        <w:rPr>
          <w:rFonts w:ascii="宋体" w:hAnsi="宋体"/>
          <w:kern w:val="10"/>
          <w:sz w:val="28"/>
          <w:szCs w:val="28"/>
        </w:rPr>
        <w:t>的要求未做出实质性响应；</w:t>
      </w:r>
    </w:p>
    <w:p>
      <w:pPr>
        <w:tabs>
          <w:tab w:val="left" w:pos="540"/>
          <w:tab w:val="left" w:pos="900"/>
          <w:tab w:val="left" w:pos="1080"/>
        </w:tabs>
        <w:spacing w:line="360" w:lineRule="auto"/>
        <w:ind w:left="420"/>
        <w:rPr>
          <w:rFonts w:ascii="宋体" w:hAnsi="宋体"/>
          <w:kern w:val="10"/>
          <w:sz w:val="28"/>
          <w:szCs w:val="28"/>
        </w:rPr>
      </w:pPr>
      <w:r>
        <w:rPr>
          <w:rFonts w:hint="eastAsia" w:ascii="宋体" w:hAnsi="宋体"/>
          <w:kern w:val="10"/>
          <w:sz w:val="28"/>
          <w:szCs w:val="28"/>
        </w:rPr>
        <w:t>（4）</w:t>
      </w:r>
      <w:r>
        <w:rPr>
          <w:rFonts w:ascii="宋体" w:hAnsi="宋体"/>
          <w:kern w:val="10"/>
          <w:sz w:val="28"/>
          <w:szCs w:val="28"/>
        </w:rPr>
        <w:t>投标人不</w:t>
      </w:r>
      <w:r>
        <w:rPr>
          <w:rFonts w:hint="eastAsia" w:ascii="宋体" w:hAnsi="宋体"/>
          <w:kern w:val="10"/>
          <w:sz w:val="28"/>
          <w:szCs w:val="28"/>
        </w:rPr>
        <w:t>按照招标人的通知要求</w:t>
      </w:r>
      <w:r>
        <w:rPr>
          <w:rFonts w:ascii="宋体" w:hAnsi="宋体"/>
          <w:kern w:val="10"/>
          <w:sz w:val="28"/>
          <w:szCs w:val="28"/>
        </w:rPr>
        <w:t>参加询标事宜；</w:t>
      </w:r>
    </w:p>
    <w:p>
      <w:pPr>
        <w:tabs>
          <w:tab w:val="left" w:pos="540"/>
          <w:tab w:val="left" w:pos="900"/>
          <w:tab w:val="left" w:pos="1080"/>
        </w:tabs>
        <w:spacing w:line="360" w:lineRule="auto"/>
        <w:ind w:left="420"/>
        <w:rPr>
          <w:rFonts w:ascii="宋体" w:hAnsi="宋体"/>
          <w:kern w:val="10"/>
          <w:sz w:val="28"/>
          <w:szCs w:val="28"/>
        </w:rPr>
      </w:pPr>
      <w:r>
        <w:rPr>
          <w:rFonts w:hint="eastAsia" w:ascii="宋体" w:hAnsi="宋体"/>
          <w:kern w:val="10"/>
          <w:sz w:val="28"/>
          <w:szCs w:val="28"/>
        </w:rPr>
        <w:t>（5）</w:t>
      </w:r>
      <w:r>
        <w:rPr>
          <w:rFonts w:ascii="宋体" w:hAnsi="宋体"/>
          <w:kern w:val="10"/>
          <w:sz w:val="28"/>
          <w:szCs w:val="28"/>
        </w:rPr>
        <w:t>法律、法规规定的其他情况。</w:t>
      </w:r>
    </w:p>
    <w:p>
      <w:pPr>
        <w:tabs>
          <w:tab w:val="left" w:pos="360"/>
        </w:tabs>
        <w:spacing w:line="360" w:lineRule="auto"/>
        <w:ind w:left="410" w:hanging="478" w:hangingChars="171"/>
        <w:rPr>
          <w:rFonts w:ascii="宋体" w:hAnsi="宋体"/>
          <w:kern w:val="10"/>
          <w:sz w:val="28"/>
          <w:szCs w:val="28"/>
        </w:rPr>
      </w:pPr>
      <w:r>
        <w:rPr>
          <w:rFonts w:hint="eastAsia" w:ascii="宋体" w:hAnsi="宋体"/>
          <w:kern w:val="10"/>
          <w:sz w:val="28"/>
          <w:szCs w:val="28"/>
        </w:rPr>
        <w:t>7、</w:t>
      </w:r>
      <w:r>
        <w:rPr>
          <w:rFonts w:ascii="宋体" w:hAnsi="宋体"/>
          <w:kern w:val="10"/>
          <w:sz w:val="28"/>
          <w:szCs w:val="28"/>
        </w:rPr>
        <w:t>投标人有下列情况之一，其投标不仅被视为废标，而且招标人将严格的按照《中华人民共和国招标投标法》及相关法律、法规及规章制度的规定行使权利</w:t>
      </w:r>
      <w:r>
        <w:rPr>
          <w:rFonts w:hint="eastAsia" w:ascii="宋体" w:hAnsi="宋体"/>
          <w:kern w:val="10"/>
          <w:sz w:val="28"/>
          <w:szCs w:val="28"/>
        </w:rPr>
        <w:t>。</w:t>
      </w:r>
      <w:r>
        <w:rPr>
          <w:rFonts w:ascii="宋体" w:hAnsi="宋体"/>
          <w:kern w:val="10"/>
          <w:sz w:val="28"/>
          <w:szCs w:val="28"/>
        </w:rPr>
        <w:t>投标人</w:t>
      </w:r>
      <w:r>
        <w:rPr>
          <w:rFonts w:hint="eastAsia" w:ascii="宋体" w:hAnsi="宋体"/>
          <w:kern w:val="10"/>
          <w:sz w:val="28"/>
          <w:szCs w:val="28"/>
        </w:rPr>
        <w:t>的投标资格或中标资格将被取消</w:t>
      </w:r>
      <w:r>
        <w:rPr>
          <w:rFonts w:ascii="宋体" w:hAnsi="宋体"/>
          <w:kern w:val="10"/>
          <w:sz w:val="28"/>
          <w:szCs w:val="28"/>
        </w:rPr>
        <w:t>。投标人给招标人造成损失的，招标人有索赔的权利。</w:t>
      </w:r>
    </w:p>
    <w:p>
      <w:pPr>
        <w:numPr>
          <w:ilvl w:val="0"/>
          <w:numId w:val="6"/>
        </w:numPr>
        <w:tabs>
          <w:tab w:val="left" w:pos="0"/>
          <w:tab w:val="left" w:pos="360"/>
          <w:tab w:val="left" w:pos="1080"/>
          <w:tab w:val="clear" w:pos="1560"/>
        </w:tabs>
        <w:spacing w:line="360" w:lineRule="auto"/>
        <w:ind w:left="1080"/>
        <w:rPr>
          <w:rFonts w:ascii="宋体" w:hAnsi="宋体"/>
          <w:kern w:val="10"/>
          <w:sz w:val="28"/>
          <w:szCs w:val="28"/>
        </w:rPr>
      </w:pPr>
      <w:r>
        <w:rPr>
          <w:rFonts w:ascii="宋体" w:hAnsi="宋体"/>
          <w:kern w:val="10"/>
          <w:sz w:val="28"/>
          <w:szCs w:val="28"/>
        </w:rPr>
        <w:t>投标人提供的有关资格、资质证明文件不真实或提供虚假资料；</w:t>
      </w:r>
    </w:p>
    <w:p>
      <w:pPr>
        <w:numPr>
          <w:ilvl w:val="0"/>
          <w:numId w:val="6"/>
        </w:numPr>
        <w:tabs>
          <w:tab w:val="left" w:pos="0"/>
          <w:tab w:val="left" w:pos="360"/>
          <w:tab w:val="left" w:pos="1080"/>
          <w:tab w:val="clear" w:pos="1560"/>
        </w:tabs>
        <w:spacing w:line="360" w:lineRule="auto"/>
        <w:ind w:left="1080"/>
        <w:rPr>
          <w:rFonts w:ascii="宋体" w:hAnsi="宋体"/>
          <w:kern w:val="10"/>
          <w:sz w:val="28"/>
          <w:szCs w:val="28"/>
        </w:rPr>
      </w:pPr>
      <w:r>
        <w:rPr>
          <w:rFonts w:ascii="宋体" w:hAnsi="宋体"/>
          <w:kern w:val="10"/>
          <w:sz w:val="28"/>
          <w:szCs w:val="28"/>
        </w:rPr>
        <w:t>投标人在有效投标期内撤回投标；</w:t>
      </w:r>
    </w:p>
    <w:p>
      <w:pPr>
        <w:numPr>
          <w:ilvl w:val="0"/>
          <w:numId w:val="6"/>
        </w:numPr>
        <w:tabs>
          <w:tab w:val="left" w:pos="0"/>
          <w:tab w:val="left" w:pos="360"/>
          <w:tab w:val="left" w:pos="1080"/>
          <w:tab w:val="clear" w:pos="1560"/>
        </w:tabs>
        <w:spacing w:line="360" w:lineRule="auto"/>
        <w:ind w:left="1080"/>
        <w:rPr>
          <w:rFonts w:ascii="宋体" w:hAnsi="宋体"/>
          <w:kern w:val="10"/>
          <w:sz w:val="28"/>
          <w:szCs w:val="28"/>
        </w:rPr>
      </w:pPr>
      <w:r>
        <w:rPr>
          <w:rFonts w:ascii="宋体" w:hAnsi="宋体"/>
          <w:kern w:val="10"/>
          <w:sz w:val="28"/>
          <w:szCs w:val="28"/>
        </w:rPr>
        <w:t>在整个投标过程中，投标人有企图影响招标结果的任何活动；</w:t>
      </w:r>
    </w:p>
    <w:p>
      <w:pPr>
        <w:numPr>
          <w:ilvl w:val="0"/>
          <w:numId w:val="6"/>
        </w:numPr>
        <w:tabs>
          <w:tab w:val="left" w:pos="0"/>
          <w:tab w:val="left" w:pos="360"/>
          <w:tab w:val="left" w:pos="1080"/>
          <w:tab w:val="clear" w:pos="1560"/>
        </w:tabs>
        <w:spacing w:line="360" w:lineRule="auto"/>
        <w:ind w:left="1080"/>
        <w:rPr>
          <w:rFonts w:ascii="宋体" w:hAnsi="宋体"/>
          <w:kern w:val="10"/>
          <w:sz w:val="28"/>
          <w:szCs w:val="28"/>
        </w:rPr>
      </w:pPr>
      <w:r>
        <w:rPr>
          <w:rFonts w:ascii="宋体" w:hAnsi="宋体"/>
          <w:kern w:val="10"/>
          <w:sz w:val="28"/>
          <w:szCs w:val="28"/>
        </w:rPr>
        <w:t>投标人以任何的方式诋毁其他投标人</w:t>
      </w:r>
      <w:r>
        <w:rPr>
          <w:rFonts w:hint="eastAsia" w:ascii="宋体" w:hAnsi="宋体"/>
          <w:kern w:val="10"/>
          <w:sz w:val="28"/>
          <w:szCs w:val="28"/>
        </w:rPr>
        <w:t>，排挤其他投标人的公平竞争</w:t>
      </w:r>
      <w:r>
        <w:rPr>
          <w:rFonts w:ascii="宋体" w:hAnsi="宋体"/>
          <w:kern w:val="10"/>
          <w:sz w:val="28"/>
          <w:szCs w:val="28"/>
        </w:rPr>
        <w:t>；</w:t>
      </w:r>
    </w:p>
    <w:p>
      <w:pPr>
        <w:numPr>
          <w:ilvl w:val="0"/>
          <w:numId w:val="6"/>
        </w:numPr>
        <w:tabs>
          <w:tab w:val="left" w:pos="0"/>
          <w:tab w:val="left" w:pos="360"/>
          <w:tab w:val="left" w:pos="1080"/>
          <w:tab w:val="clear" w:pos="1560"/>
        </w:tabs>
        <w:spacing w:line="360" w:lineRule="auto"/>
        <w:ind w:left="1080"/>
        <w:rPr>
          <w:rFonts w:ascii="宋体" w:hAnsi="宋体"/>
          <w:kern w:val="10"/>
          <w:sz w:val="28"/>
          <w:szCs w:val="28"/>
        </w:rPr>
      </w:pPr>
      <w:r>
        <w:rPr>
          <w:rFonts w:ascii="宋体" w:hAnsi="宋体"/>
          <w:kern w:val="10"/>
          <w:sz w:val="28"/>
          <w:szCs w:val="28"/>
        </w:rPr>
        <w:t>投标人串通投标，投标人向招标人、用户、评标小组成员提供不正当利益；</w:t>
      </w:r>
    </w:p>
    <w:p>
      <w:pPr>
        <w:numPr>
          <w:ilvl w:val="0"/>
          <w:numId w:val="6"/>
        </w:numPr>
        <w:tabs>
          <w:tab w:val="left" w:pos="0"/>
          <w:tab w:val="left" w:pos="360"/>
          <w:tab w:val="left" w:pos="1080"/>
          <w:tab w:val="clear" w:pos="1560"/>
        </w:tabs>
        <w:spacing w:line="360" w:lineRule="auto"/>
        <w:ind w:left="1080"/>
        <w:rPr>
          <w:rFonts w:ascii="宋体" w:hAnsi="宋体"/>
          <w:kern w:val="10"/>
          <w:sz w:val="28"/>
          <w:szCs w:val="28"/>
        </w:rPr>
      </w:pPr>
      <w:r>
        <w:rPr>
          <w:rFonts w:hint="eastAsia" w:ascii="_x000B__x000C_" w:hAnsi="_x000B__x000C_"/>
          <w:kern w:val="10"/>
          <w:sz w:val="28"/>
          <w:szCs w:val="28"/>
        </w:rPr>
        <w:t>投标人以他人名义投标或者以其他方式弄虚作假；</w:t>
      </w:r>
    </w:p>
    <w:p>
      <w:pPr>
        <w:numPr>
          <w:ilvl w:val="0"/>
          <w:numId w:val="6"/>
        </w:numPr>
        <w:tabs>
          <w:tab w:val="left" w:pos="0"/>
          <w:tab w:val="left" w:pos="360"/>
          <w:tab w:val="left" w:pos="1080"/>
          <w:tab w:val="clear" w:pos="1560"/>
        </w:tabs>
        <w:spacing w:line="360" w:lineRule="auto"/>
        <w:ind w:left="1080"/>
        <w:rPr>
          <w:rFonts w:ascii="宋体" w:hAnsi="Courier New"/>
          <w:kern w:val="10"/>
          <w:sz w:val="28"/>
          <w:szCs w:val="28"/>
        </w:rPr>
      </w:pPr>
      <w:r>
        <w:rPr>
          <w:rFonts w:hint="eastAsia" w:ascii="宋体" w:hAnsi="宋体"/>
          <w:kern w:val="10"/>
          <w:sz w:val="28"/>
          <w:szCs w:val="28"/>
        </w:rPr>
        <w:t>违反</w:t>
      </w:r>
      <w:r>
        <w:rPr>
          <w:rFonts w:ascii="宋体" w:hAnsi="宋体"/>
          <w:kern w:val="10"/>
          <w:sz w:val="28"/>
          <w:szCs w:val="28"/>
        </w:rPr>
        <w:t>法律、法规规定的其他情况。</w:t>
      </w:r>
    </w:p>
    <w:p>
      <w:pPr>
        <w:keepNext/>
        <w:keepLines/>
        <w:tabs>
          <w:tab w:val="left" w:pos="1155"/>
        </w:tabs>
        <w:spacing w:line="560" w:lineRule="exact"/>
        <w:ind w:left="1157" w:hanging="1157"/>
        <w:outlineLvl w:val="2"/>
        <w:rPr>
          <w:rFonts w:ascii="宋体" w:hAnsi="宋体" w:cs="Arial"/>
          <w:b/>
          <w:bCs/>
          <w:kern w:val="0"/>
          <w:sz w:val="28"/>
          <w:szCs w:val="28"/>
        </w:rPr>
      </w:pPr>
      <w:r>
        <w:rPr>
          <w:rFonts w:ascii="宋体" w:hAnsi="宋体" w:cs="Arial"/>
          <w:b/>
          <w:bCs/>
          <w:kern w:val="0"/>
          <w:sz w:val="28"/>
          <w:szCs w:val="28"/>
        </w:rPr>
        <w:t>投标报价</w:t>
      </w:r>
      <w:bookmarkEnd w:id="84"/>
      <w:bookmarkEnd w:id="85"/>
      <w:bookmarkEnd w:id="86"/>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投标人所提供的</w:t>
      </w:r>
      <w:r>
        <w:rPr>
          <w:rFonts w:hint="eastAsia" w:ascii="宋体" w:hAnsi="宋体" w:cs="Arial"/>
          <w:kern w:val="0"/>
          <w:sz w:val="28"/>
          <w:szCs w:val="28"/>
        </w:rPr>
        <w:t>报价</w:t>
      </w:r>
      <w:r>
        <w:rPr>
          <w:rFonts w:ascii="宋体" w:hAnsi="宋体" w:cs="Arial"/>
          <w:kern w:val="0"/>
          <w:sz w:val="28"/>
          <w:szCs w:val="28"/>
        </w:rPr>
        <w:t>一律用</w:t>
      </w:r>
      <w:r>
        <w:rPr>
          <w:rFonts w:hint="eastAsia" w:ascii="宋体" w:hAnsi="宋体" w:cs="Arial"/>
          <w:kern w:val="0"/>
          <w:sz w:val="28"/>
          <w:szCs w:val="28"/>
        </w:rPr>
        <w:t>人民币</w:t>
      </w:r>
      <w:r>
        <w:rPr>
          <w:rFonts w:ascii="宋体" w:hAnsi="宋体" w:cs="Arial"/>
          <w:kern w:val="0"/>
          <w:sz w:val="28"/>
          <w:szCs w:val="28"/>
        </w:rPr>
        <w:t>报价</w:t>
      </w:r>
      <w:r>
        <w:rPr>
          <w:rFonts w:hint="eastAsia" w:ascii="宋体" w:hAnsi="宋体" w:cs="Arial"/>
          <w:kern w:val="0"/>
          <w:sz w:val="28"/>
          <w:szCs w:val="28"/>
        </w:rPr>
        <w:t>。</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投标人的投标报价应包括完成本项目的全部费用。</w:t>
      </w:r>
      <w:r>
        <w:rPr>
          <w:rFonts w:ascii="宋体" w:hAnsi="宋体" w:cs="Arial"/>
          <w:kern w:val="0"/>
          <w:sz w:val="28"/>
          <w:szCs w:val="28"/>
        </w:rPr>
        <w:t>投标人对报价的准确性负责，任何漏报、错报等均是投标人的风险</w:t>
      </w:r>
      <w:r>
        <w:rPr>
          <w:rFonts w:hint="eastAsia" w:ascii="宋体" w:hAnsi="宋体" w:cs="Arial"/>
          <w:kern w:val="0"/>
          <w:sz w:val="28"/>
          <w:szCs w:val="28"/>
        </w:rPr>
        <w:t>。</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sz w:val="28"/>
          <w:szCs w:val="28"/>
        </w:rPr>
        <w:t>只允许一个报价，任何有可供选择的报价将不予接收。</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投标人所报的</w:t>
      </w:r>
      <w:r>
        <w:rPr>
          <w:rFonts w:hint="eastAsia" w:ascii="宋体" w:hAnsi="宋体" w:cs="Arial"/>
          <w:kern w:val="0"/>
          <w:sz w:val="28"/>
          <w:szCs w:val="28"/>
        </w:rPr>
        <w:t>价格</w:t>
      </w:r>
      <w:r>
        <w:rPr>
          <w:rFonts w:ascii="宋体" w:hAnsi="宋体" w:cs="Arial"/>
          <w:kern w:val="0"/>
          <w:sz w:val="28"/>
          <w:szCs w:val="28"/>
        </w:rPr>
        <w:t>在合同的执行过程中是固定不变的，不得以任何理由予以变更。</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投标总价应包含全部费用。</w:t>
      </w:r>
    </w:p>
    <w:p>
      <w:pPr>
        <w:keepNext/>
        <w:keepLines/>
        <w:tabs>
          <w:tab w:val="left" w:pos="1155"/>
        </w:tabs>
        <w:spacing w:line="560" w:lineRule="exact"/>
        <w:ind w:left="1157" w:hanging="1157"/>
        <w:outlineLvl w:val="2"/>
        <w:rPr>
          <w:rFonts w:ascii="宋体" w:hAnsi="宋体" w:cs="Arial"/>
          <w:b/>
          <w:bCs/>
          <w:kern w:val="0"/>
          <w:sz w:val="28"/>
          <w:szCs w:val="28"/>
        </w:rPr>
      </w:pPr>
      <w:bookmarkStart w:id="87" w:name="_Hlt536430657"/>
      <w:bookmarkEnd w:id="87"/>
      <w:bookmarkStart w:id="88" w:name="_Toc121195753"/>
      <w:bookmarkStart w:id="89" w:name="_Toc47348161"/>
      <w:bookmarkStart w:id="90" w:name="_Toc109616875"/>
      <w:bookmarkStart w:id="91" w:name="_Toc24031"/>
      <w:bookmarkStart w:id="92" w:name="_Toc120411810"/>
      <w:bookmarkStart w:id="93" w:name="_Toc535832531"/>
      <w:r>
        <w:rPr>
          <w:rFonts w:hint="eastAsia" w:ascii="宋体" w:hAnsi="宋体" w:cs="Arial"/>
          <w:b/>
          <w:bCs/>
          <w:kern w:val="0"/>
          <w:sz w:val="28"/>
          <w:szCs w:val="28"/>
        </w:rPr>
        <w:t>投标文件格式</w:t>
      </w:r>
      <w:bookmarkEnd w:id="88"/>
      <w:bookmarkEnd w:id="89"/>
      <w:bookmarkEnd w:id="90"/>
      <w:r>
        <w:rPr>
          <w:rFonts w:hint="eastAsia" w:ascii="宋体" w:hAnsi="宋体" w:cs="Arial"/>
          <w:b/>
          <w:bCs/>
          <w:kern w:val="0"/>
          <w:sz w:val="28"/>
          <w:szCs w:val="28"/>
        </w:rPr>
        <w:t>和签署</w:t>
      </w:r>
      <w:bookmarkEnd w:id="91"/>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投标文件</w:t>
      </w:r>
      <w:r>
        <w:rPr>
          <w:rFonts w:hint="eastAsia" w:ascii="宋体" w:hAnsi="宋体" w:cs="Arial"/>
          <w:kern w:val="0"/>
          <w:sz w:val="28"/>
          <w:szCs w:val="28"/>
        </w:rPr>
        <w:t>应当按照</w:t>
      </w:r>
      <w:r>
        <w:rPr>
          <w:rFonts w:ascii="宋体" w:hAnsi="宋体" w:cs="Arial"/>
          <w:kern w:val="0"/>
          <w:sz w:val="28"/>
          <w:szCs w:val="28"/>
        </w:rPr>
        <w:t>本投标须知规定</w:t>
      </w:r>
      <w:r>
        <w:rPr>
          <w:rFonts w:hint="eastAsia" w:ascii="宋体" w:hAnsi="宋体" w:cs="Arial"/>
          <w:kern w:val="0"/>
          <w:sz w:val="28"/>
          <w:szCs w:val="28"/>
        </w:rPr>
        <w:t>和要求</w:t>
      </w:r>
      <w:r>
        <w:rPr>
          <w:rFonts w:ascii="宋体" w:hAnsi="宋体" w:cs="Arial"/>
          <w:kern w:val="0"/>
          <w:sz w:val="28"/>
          <w:szCs w:val="28"/>
        </w:rPr>
        <w:t>的内容</w:t>
      </w:r>
      <w:r>
        <w:rPr>
          <w:rFonts w:hint="eastAsia" w:ascii="宋体" w:hAnsi="宋体" w:cs="Arial"/>
          <w:kern w:val="0"/>
          <w:sz w:val="28"/>
          <w:szCs w:val="28"/>
        </w:rPr>
        <w:t>进行编写</w:t>
      </w:r>
      <w:r>
        <w:rPr>
          <w:rFonts w:ascii="宋体" w:hAnsi="宋体" w:cs="Arial"/>
          <w:kern w:val="0"/>
          <w:sz w:val="28"/>
          <w:szCs w:val="28"/>
        </w:rPr>
        <w:t>，投标人提交的投标文件必须毫无例外地使用招标文件所提供的投标文件格式（表格可以按同样格式扩展）。</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投标文件一律采用A4规格纸张打印。</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投标人应准备投标文</w:t>
      </w:r>
      <w:r>
        <w:rPr>
          <w:rFonts w:ascii="宋体" w:hAnsi="宋体" w:cs="Arial"/>
          <w:color w:val="000000" w:themeColor="text1"/>
          <w:kern w:val="0"/>
          <w:sz w:val="28"/>
          <w:szCs w:val="28"/>
          <w14:textFill>
            <w14:solidFill>
              <w14:schemeClr w14:val="tx1"/>
            </w14:solidFill>
          </w14:textFill>
        </w:rPr>
        <w:t>件</w:t>
      </w:r>
      <w:r>
        <w:rPr>
          <w:rFonts w:ascii="宋体" w:hAnsi="宋体" w:cs="Arial"/>
          <w:b/>
          <w:color w:val="000000" w:themeColor="text1"/>
          <w:kern w:val="0"/>
          <w:sz w:val="28"/>
          <w:szCs w:val="28"/>
          <w14:textFill>
            <w14:solidFill>
              <w14:schemeClr w14:val="tx1"/>
            </w14:solidFill>
          </w14:textFill>
        </w:rPr>
        <w:t>正本一份和副本</w:t>
      </w:r>
      <w:r>
        <w:rPr>
          <w:rFonts w:hint="eastAsia" w:ascii="宋体" w:hAnsi="宋体" w:cs="Arial"/>
          <w:b/>
          <w:color w:val="000000" w:themeColor="text1"/>
          <w:kern w:val="0"/>
          <w:sz w:val="28"/>
          <w:szCs w:val="28"/>
          <w14:textFill>
            <w14:solidFill>
              <w14:schemeClr w14:val="tx1"/>
            </w14:solidFill>
          </w14:textFill>
        </w:rPr>
        <w:t>二</w:t>
      </w:r>
      <w:r>
        <w:rPr>
          <w:rFonts w:ascii="宋体" w:hAnsi="宋体" w:cs="Arial"/>
          <w:b/>
          <w:color w:val="000000" w:themeColor="text1"/>
          <w:kern w:val="0"/>
          <w:sz w:val="28"/>
          <w:szCs w:val="28"/>
          <w14:textFill>
            <w14:solidFill>
              <w14:schemeClr w14:val="tx1"/>
            </w14:solidFill>
          </w14:textFill>
        </w:rPr>
        <w:t>份</w:t>
      </w:r>
      <w:r>
        <w:rPr>
          <w:rFonts w:hint="eastAsia" w:ascii="宋体" w:hAnsi="宋体" w:cs="Arial"/>
          <w:b/>
          <w:color w:val="000000" w:themeColor="text1"/>
          <w:kern w:val="0"/>
          <w:sz w:val="28"/>
          <w:szCs w:val="28"/>
          <w:lang w:eastAsia="zh-CN"/>
          <w14:textFill>
            <w14:solidFill>
              <w14:schemeClr w14:val="tx1"/>
            </w14:solidFill>
          </w14:textFill>
        </w:rPr>
        <w:t>和</w:t>
      </w:r>
      <w:r>
        <w:rPr>
          <w:rFonts w:hint="eastAsia" w:ascii="宋体" w:hAnsi="宋体" w:cs="Arial"/>
          <w:b/>
          <w:color w:val="000000" w:themeColor="text1"/>
          <w:kern w:val="0"/>
          <w:sz w:val="28"/>
          <w:szCs w:val="28"/>
          <w14:textFill>
            <w14:solidFill>
              <w14:schemeClr w14:val="tx1"/>
            </w14:solidFill>
          </w14:textFill>
        </w:rPr>
        <w:t>电子文档</w:t>
      </w:r>
      <w:r>
        <w:rPr>
          <w:rFonts w:ascii="宋体" w:hAnsi="宋体" w:cs="Arial"/>
          <w:color w:val="000000" w:themeColor="text1"/>
          <w:kern w:val="0"/>
          <w:sz w:val="28"/>
          <w:szCs w:val="28"/>
          <w14:textFill>
            <w14:solidFill>
              <w14:schemeClr w14:val="tx1"/>
            </w14:solidFill>
          </w14:textFill>
        </w:rPr>
        <w:t>，</w:t>
      </w:r>
      <w:r>
        <w:rPr>
          <w:rFonts w:ascii="宋体" w:hAnsi="宋体" w:cs="Arial"/>
          <w:kern w:val="0"/>
          <w:sz w:val="28"/>
          <w:szCs w:val="28"/>
        </w:rPr>
        <w:t>须清楚地标明“正本”</w:t>
      </w:r>
      <w:r>
        <w:rPr>
          <w:rFonts w:hint="eastAsia" w:ascii="宋体" w:hAnsi="宋体" w:cs="Arial"/>
          <w:kern w:val="0"/>
          <w:sz w:val="28"/>
          <w:szCs w:val="28"/>
        </w:rPr>
        <w:t>、</w:t>
      </w:r>
      <w:r>
        <w:rPr>
          <w:rFonts w:ascii="宋体" w:hAnsi="宋体" w:cs="Arial"/>
          <w:kern w:val="0"/>
          <w:sz w:val="28"/>
          <w:szCs w:val="28"/>
        </w:rPr>
        <w:t>“副本”</w:t>
      </w:r>
      <w:r>
        <w:rPr>
          <w:rFonts w:hint="eastAsia" w:ascii="宋体" w:hAnsi="宋体" w:cs="Arial"/>
          <w:kern w:val="0"/>
          <w:sz w:val="28"/>
          <w:szCs w:val="28"/>
        </w:rPr>
        <w:t>。</w:t>
      </w:r>
      <w:r>
        <w:rPr>
          <w:rFonts w:ascii="宋体" w:hAnsi="宋体" w:cs="Arial"/>
          <w:kern w:val="0"/>
          <w:sz w:val="28"/>
          <w:szCs w:val="28"/>
        </w:rPr>
        <w:t>若正本和副本不符，以正本为准。投标文件副本可以是正本的复印件</w:t>
      </w:r>
      <w:r>
        <w:rPr>
          <w:rFonts w:hint="eastAsia" w:ascii="宋体" w:hAnsi="宋体" w:cs="Arial"/>
          <w:kern w:val="0"/>
          <w:sz w:val="28"/>
          <w:szCs w:val="28"/>
        </w:rPr>
        <w:t>。</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投标人应根据招标文件的要求，在投标文件的适当位置填写投标人全称、加盖投标人印章、签署法定代表人或法定代表人委托代理人的全名。</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投标文件如有涂改之处，应由投标人的法定代表人或法定代表人委托代理人签字。</w:t>
      </w:r>
    </w:p>
    <w:bookmarkEnd w:id="92"/>
    <w:bookmarkEnd w:id="93"/>
    <w:p>
      <w:pPr>
        <w:keepNext/>
        <w:keepLines/>
        <w:tabs>
          <w:tab w:val="left" w:pos="1155"/>
        </w:tabs>
        <w:spacing w:line="560" w:lineRule="exact"/>
        <w:ind w:left="1157" w:hanging="1157"/>
        <w:outlineLvl w:val="2"/>
        <w:rPr>
          <w:rFonts w:ascii="宋体" w:hAnsi="宋体" w:cs="Arial"/>
          <w:b/>
          <w:bCs/>
          <w:kern w:val="0"/>
          <w:sz w:val="28"/>
          <w:szCs w:val="28"/>
        </w:rPr>
      </w:pPr>
      <w:bookmarkStart w:id="94" w:name="_Toc1844"/>
      <w:bookmarkStart w:id="95" w:name="_Toc535832532"/>
      <w:bookmarkStart w:id="96" w:name="_Toc120411811"/>
      <w:r>
        <w:rPr>
          <w:rFonts w:ascii="宋体" w:hAnsi="宋体" w:cs="Arial"/>
          <w:b/>
          <w:bCs/>
          <w:kern w:val="0"/>
          <w:sz w:val="28"/>
          <w:szCs w:val="28"/>
        </w:rPr>
        <w:t>投标有效期</w:t>
      </w:r>
      <w:bookmarkEnd w:id="94"/>
      <w:bookmarkEnd w:id="95"/>
      <w:bookmarkEnd w:id="96"/>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投标应在规定的</w:t>
      </w:r>
      <w:r>
        <w:rPr>
          <w:rFonts w:hint="eastAsia" w:ascii="宋体" w:hAnsi="宋体"/>
          <w:sz w:val="28"/>
          <w:szCs w:val="28"/>
        </w:rPr>
        <w:t>从开标之日起六十（60）天</w:t>
      </w:r>
      <w:r>
        <w:rPr>
          <w:rFonts w:ascii="宋体" w:hAnsi="宋体" w:cs="Arial"/>
          <w:kern w:val="0"/>
          <w:sz w:val="28"/>
          <w:szCs w:val="28"/>
        </w:rPr>
        <w:t>保持有效。投标有效期不满足要求的投标将被视为非响应性投标而予以拒绝。</w:t>
      </w:r>
    </w:p>
    <w:p>
      <w:pPr>
        <w:keepNext/>
        <w:keepLines/>
        <w:spacing w:line="520" w:lineRule="exact"/>
        <w:jc w:val="center"/>
        <w:outlineLvl w:val="1"/>
        <w:rPr>
          <w:rFonts w:ascii="宋体" w:hAnsi="宋体"/>
          <w:b/>
          <w:bCs/>
          <w:sz w:val="28"/>
          <w:szCs w:val="28"/>
        </w:rPr>
      </w:pPr>
      <w:bookmarkStart w:id="97" w:name="_Toc22146"/>
      <w:bookmarkStart w:id="98" w:name="_Toc120411813"/>
      <w:bookmarkStart w:id="99" w:name="_Toc535832535"/>
      <w:r>
        <w:rPr>
          <w:rFonts w:ascii="宋体" w:hAnsi="宋体"/>
          <w:b/>
          <w:bCs/>
          <w:sz w:val="28"/>
          <w:szCs w:val="28"/>
        </w:rPr>
        <w:t>四、投标文件的</w:t>
      </w:r>
      <w:r>
        <w:rPr>
          <w:rFonts w:hint="eastAsia" w:ascii="宋体" w:hAnsi="宋体"/>
          <w:b/>
          <w:bCs/>
          <w:sz w:val="28"/>
          <w:szCs w:val="28"/>
        </w:rPr>
        <w:t>封装和</w:t>
      </w:r>
      <w:r>
        <w:rPr>
          <w:rFonts w:ascii="宋体" w:hAnsi="宋体"/>
          <w:b/>
          <w:bCs/>
          <w:sz w:val="28"/>
          <w:szCs w:val="28"/>
        </w:rPr>
        <w:t>递交</w:t>
      </w:r>
      <w:bookmarkEnd w:id="97"/>
      <w:bookmarkEnd w:id="98"/>
      <w:bookmarkEnd w:id="99"/>
    </w:p>
    <w:p>
      <w:pPr>
        <w:keepNext/>
        <w:keepLines/>
        <w:tabs>
          <w:tab w:val="left" w:pos="1155"/>
        </w:tabs>
        <w:spacing w:line="560" w:lineRule="exact"/>
        <w:ind w:left="1157" w:hanging="1157"/>
        <w:outlineLvl w:val="2"/>
        <w:rPr>
          <w:rFonts w:ascii="宋体" w:hAnsi="宋体" w:cs="Arial"/>
          <w:b/>
          <w:bCs/>
          <w:kern w:val="0"/>
          <w:sz w:val="28"/>
          <w:szCs w:val="28"/>
        </w:rPr>
      </w:pPr>
      <w:bookmarkStart w:id="100" w:name="_Hlt17794838"/>
      <w:bookmarkEnd w:id="100"/>
      <w:bookmarkStart w:id="101" w:name="_Hlt2577258"/>
      <w:bookmarkEnd w:id="101"/>
      <w:bookmarkStart w:id="102" w:name="_Hlt17794815"/>
      <w:bookmarkEnd w:id="102"/>
      <w:bookmarkStart w:id="103" w:name="_Toc535832536"/>
      <w:bookmarkStart w:id="104" w:name="_Toc28869"/>
      <w:bookmarkStart w:id="105" w:name="_Toc120411814"/>
      <w:r>
        <w:rPr>
          <w:rFonts w:ascii="宋体" w:hAnsi="宋体" w:cs="Arial"/>
          <w:b/>
          <w:bCs/>
          <w:kern w:val="0"/>
          <w:sz w:val="28"/>
          <w:szCs w:val="28"/>
        </w:rPr>
        <w:t>投标文件的密封和标记</w:t>
      </w:r>
      <w:bookmarkEnd w:id="103"/>
      <w:bookmarkEnd w:id="104"/>
      <w:bookmarkEnd w:id="105"/>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投标人需单独提交一份法定代表人授权委托书。</w:t>
      </w:r>
    </w:p>
    <w:p>
      <w:pPr>
        <w:spacing w:line="560" w:lineRule="exact"/>
        <w:ind w:left="1155"/>
        <w:rPr>
          <w:rFonts w:ascii="宋体" w:hAnsi="宋体" w:cs="Arial"/>
          <w:kern w:val="0"/>
          <w:sz w:val="28"/>
          <w:szCs w:val="28"/>
        </w:rPr>
      </w:pPr>
      <w:r>
        <w:rPr>
          <w:rFonts w:hint="eastAsia" w:ascii="宋体" w:hAnsi="宋体" w:cs="Arial"/>
          <w:kern w:val="0"/>
          <w:sz w:val="28"/>
          <w:szCs w:val="28"/>
        </w:rPr>
        <w:t xml:space="preserve">投标人应将投标文件正本、所有的副本统一封装在一个信封中。 </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外层</w:t>
      </w:r>
      <w:r>
        <w:rPr>
          <w:rFonts w:hint="eastAsia" w:ascii="宋体" w:hAnsi="宋体" w:cs="Arial"/>
          <w:kern w:val="0"/>
          <w:sz w:val="28"/>
          <w:szCs w:val="28"/>
        </w:rPr>
        <w:t>包装</w:t>
      </w:r>
      <w:r>
        <w:rPr>
          <w:rFonts w:ascii="宋体" w:hAnsi="宋体" w:cs="Arial"/>
          <w:kern w:val="0"/>
          <w:sz w:val="28"/>
          <w:szCs w:val="28"/>
        </w:rPr>
        <w:t>应注明“</w:t>
      </w:r>
      <w:r>
        <w:rPr>
          <w:rFonts w:hint="eastAsia" w:ascii="宋体" w:hAnsi="宋体" w:cs="Arial"/>
          <w:kern w:val="0"/>
          <w:sz w:val="28"/>
          <w:szCs w:val="28"/>
        </w:rPr>
        <w:t>[</w:t>
      </w:r>
      <w:r>
        <w:rPr>
          <w:rFonts w:ascii="宋体" w:hAnsi="宋体" w:cs="Arial"/>
          <w:kern w:val="0"/>
          <w:sz w:val="28"/>
          <w:szCs w:val="28"/>
        </w:rPr>
        <w:t>项目名称</w:t>
      </w:r>
      <w:r>
        <w:rPr>
          <w:rFonts w:hint="eastAsia" w:ascii="宋体" w:hAnsi="宋体" w:cs="Arial"/>
          <w:kern w:val="0"/>
          <w:sz w:val="28"/>
          <w:szCs w:val="28"/>
        </w:rPr>
        <w:t>]</w:t>
      </w:r>
      <w:r>
        <w:rPr>
          <w:rFonts w:ascii="宋体" w:hAnsi="宋体" w:cs="Arial"/>
          <w:kern w:val="0"/>
          <w:sz w:val="28"/>
          <w:szCs w:val="28"/>
        </w:rPr>
        <w:t>投标文件”、“[</w:t>
      </w:r>
      <w:r>
        <w:rPr>
          <w:rFonts w:hint="eastAsia" w:ascii="宋体" w:hAnsi="宋体" w:cs="Arial"/>
          <w:kern w:val="0"/>
          <w:sz w:val="28"/>
          <w:szCs w:val="28"/>
        </w:rPr>
        <w:t>项目</w:t>
      </w:r>
      <w:r>
        <w:rPr>
          <w:rFonts w:ascii="宋体" w:hAnsi="宋体" w:cs="Arial"/>
          <w:kern w:val="0"/>
          <w:sz w:val="28"/>
          <w:szCs w:val="28"/>
        </w:rPr>
        <w:t>编号]”</w:t>
      </w:r>
      <w:r>
        <w:rPr>
          <w:rFonts w:hint="eastAsia" w:ascii="宋体" w:hAnsi="宋体" w:cs="Arial"/>
          <w:kern w:val="0"/>
          <w:sz w:val="28"/>
          <w:szCs w:val="28"/>
        </w:rPr>
        <w:t>、</w:t>
      </w:r>
      <w:r>
        <w:rPr>
          <w:rFonts w:ascii="宋体" w:hAnsi="宋体" w:cs="Arial"/>
          <w:kern w:val="0"/>
          <w:sz w:val="28"/>
          <w:szCs w:val="28"/>
        </w:rPr>
        <w:t>“于 [开标时间]之前</w:t>
      </w:r>
      <w:r>
        <w:rPr>
          <w:rFonts w:hint="eastAsia" w:ascii="宋体" w:hAnsi="宋体" w:cs="Arial"/>
          <w:kern w:val="0"/>
          <w:sz w:val="28"/>
          <w:szCs w:val="28"/>
        </w:rPr>
        <w:t>不得</w:t>
      </w:r>
      <w:r>
        <w:rPr>
          <w:rFonts w:ascii="宋体" w:hAnsi="宋体" w:cs="Arial"/>
          <w:kern w:val="0"/>
          <w:sz w:val="28"/>
          <w:szCs w:val="28"/>
        </w:rPr>
        <w:t>启封”</w:t>
      </w:r>
      <w:r>
        <w:rPr>
          <w:rFonts w:hint="eastAsia" w:ascii="宋体" w:hAnsi="宋体" w:cs="Arial"/>
          <w:kern w:val="0"/>
          <w:sz w:val="28"/>
          <w:szCs w:val="28"/>
        </w:rPr>
        <w:t>、“[投标人名称和地址]”</w:t>
      </w:r>
      <w:r>
        <w:rPr>
          <w:rFonts w:ascii="宋体" w:hAnsi="宋体" w:cs="Arial"/>
          <w:kern w:val="0"/>
          <w:sz w:val="28"/>
          <w:szCs w:val="28"/>
        </w:rPr>
        <w:t>的字样</w:t>
      </w:r>
      <w:r>
        <w:rPr>
          <w:rFonts w:hint="eastAsia" w:ascii="宋体" w:hAnsi="宋体" w:cs="Arial"/>
          <w:kern w:val="0"/>
          <w:sz w:val="28"/>
          <w:szCs w:val="28"/>
        </w:rPr>
        <w:t>；并在封口及骑缝处加盖投标人公章。</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内层包装应封口，其封口处加盖投标人印章。</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如果未按上述规定密封和标记，采购人和采购代理机构对投标文件的误投或过早启封概不负责。</w:t>
      </w:r>
      <w:r>
        <w:rPr>
          <w:rFonts w:hint="eastAsia" w:ascii="Arial" w:hAnsi="Arial"/>
          <w:sz w:val="28"/>
          <w:szCs w:val="28"/>
        </w:rPr>
        <w:t>对由此造成提前启封的投标文件，采购代理机构将予以拒绝，并退回投标人。</w:t>
      </w:r>
    </w:p>
    <w:p>
      <w:pPr>
        <w:keepNext/>
        <w:keepLines/>
        <w:tabs>
          <w:tab w:val="left" w:pos="1155"/>
        </w:tabs>
        <w:spacing w:line="560" w:lineRule="exact"/>
        <w:ind w:left="1157" w:hanging="1157"/>
        <w:outlineLvl w:val="2"/>
        <w:rPr>
          <w:rFonts w:ascii="宋体" w:hAnsi="宋体" w:cs="Arial"/>
          <w:b/>
          <w:bCs/>
          <w:kern w:val="0"/>
          <w:sz w:val="28"/>
          <w:szCs w:val="28"/>
        </w:rPr>
      </w:pPr>
      <w:bookmarkStart w:id="106" w:name="_Hlt17794836"/>
      <w:bookmarkEnd w:id="106"/>
      <w:bookmarkStart w:id="107" w:name="_Toc3364"/>
      <w:bookmarkStart w:id="108" w:name="_Toc120411815"/>
      <w:bookmarkStart w:id="109" w:name="_Toc535832537"/>
      <w:r>
        <w:rPr>
          <w:rFonts w:ascii="宋体" w:hAnsi="宋体" w:cs="Arial"/>
          <w:b/>
          <w:bCs/>
          <w:kern w:val="0"/>
          <w:sz w:val="28"/>
          <w:szCs w:val="28"/>
        </w:rPr>
        <w:t>投标截止期</w:t>
      </w:r>
      <w:bookmarkEnd w:id="107"/>
      <w:bookmarkEnd w:id="108"/>
      <w:bookmarkEnd w:id="109"/>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投标人应将投标文件的正本和所有副本不迟于</w:t>
      </w:r>
      <w:r>
        <w:rPr>
          <w:rFonts w:hint="eastAsia" w:ascii="宋体" w:hAnsi="宋体" w:cs="Arial"/>
          <w:kern w:val="0"/>
          <w:sz w:val="28"/>
          <w:szCs w:val="28"/>
          <w:lang w:eastAsia="zh-CN"/>
        </w:rPr>
        <w:t>招标公告中</w:t>
      </w:r>
      <w:r>
        <w:rPr>
          <w:rFonts w:hint="eastAsia" w:ascii="宋体" w:hAnsi="宋体" w:cs="Arial"/>
          <w:kern w:val="0"/>
          <w:sz w:val="28"/>
          <w:szCs w:val="28"/>
        </w:rPr>
        <w:t>规定的投标截止时间</w:t>
      </w:r>
      <w:r>
        <w:rPr>
          <w:rFonts w:ascii="宋体" w:hAnsi="宋体" w:cs="Arial"/>
          <w:kern w:val="0"/>
          <w:sz w:val="28"/>
          <w:szCs w:val="28"/>
        </w:rPr>
        <w:t>递交</w:t>
      </w:r>
      <w:r>
        <w:rPr>
          <w:rFonts w:hint="eastAsia" w:ascii="宋体" w:hAnsi="宋体" w:cs="Arial"/>
          <w:kern w:val="0"/>
          <w:sz w:val="28"/>
          <w:szCs w:val="28"/>
        </w:rPr>
        <w:t>至开标地点</w:t>
      </w:r>
      <w:r>
        <w:rPr>
          <w:rFonts w:ascii="宋体" w:hAnsi="宋体" w:cs="Arial"/>
          <w:kern w:val="0"/>
          <w:sz w:val="28"/>
          <w:szCs w:val="28"/>
        </w:rPr>
        <w:t>。</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如果</w:t>
      </w:r>
      <w:r>
        <w:rPr>
          <w:rFonts w:ascii="宋体" w:hAnsi="宋体" w:cs="Arial"/>
          <w:kern w:val="0"/>
          <w:sz w:val="28"/>
          <w:szCs w:val="28"/>
        </w:rPr>
        <w:t>采购人和采购代理机构决定酌情延长投标截止期</w:t>
      </w:r>
      <w:r>
        <w:rPr>
          <w:rFonts w:hint="eastAsia" w:ascii="宋体" w:hAnsi="宋体" w:cs="Arial"/>
          <w:kern w:val="0"/>
          <w:sz w:val="28"/>
          <w:szCs w:val="28"/>
        </w:rPr>
        <w:t>，</w:t>
      </w:r>
      <w:r>
        <w:rPr>
          <w:rFonts w:ascii="宋体" w:hAnsi="宋体" w:cs="Arial"/>
          <w:kern w:val="0"/>
          <w:sz w:val="28"/>
          <w:szCs w:val="28"/>
        </w:rPr>
        <w:t>采购代理机构、采购人和投标人受投标截止期制约的所有权利和义务均应延长至新的截止期。</w:t>
      </w:r>
    </w:p>
    <w:p>
      <w:pPr>
        <w:keepNext/>
        <w:keepLines/>
        <w:tabs>
          <w:tab w:val="left" w:pos="1155"/>
        </w:tabs>
        <w:spacing w:line="560" w:lineRule="exact"/>
        <w:ind w:left="1157" w:hanging="1157"/>
        <w:outlineLvl w:val="2"/>
        <w:rPr>
          <w:rFonts w:ascii="宋体" w:hAnsi="宋体" w:cs="Arial"/>
          <w:b/>
          <w:bCs/>
          <w:kern w:val="0"/>
          <w:sz w:val="28"/>
          <w:szCs w:val="28"/>
        </w:rPr>
      </w:pPr>
      <w:bookmarkStart w:id="110" w:name="_Toc11135"/>
      <w:bookmarkStart w:id="111" w:name="_Toc535832538"/>
      <w:bookmarkStart w:id="112" w:name="_Toc120411816"/>
      <w:r>
        <w:rPr>
          <w:rFonts w:ascii="宋体" w:hAnsi="宋体" w:cs="Arial"/>
          <w:b/>
          <w:bCs/>
          <w:kern w:val="0"/>
          <w:sz w:val="28"/>
          <w:szCs w:val="28"/>
        </w:rPr>
        <w:t>迟交的投标文件</w:t>
      </w:r>
      <w:bookmarkEnd w:id="110"/>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采购人和采购代理机构将拒绝并原封退回</w:t>
      </w:r>
      <w:r>
        <w:rPr>
          <w:rFonts w:hint="eastAsia" w:ascii="宋体" w:hAnsi="宋体" w:cs="Arial"/>
          <w:kern w:val="0"/>
          <w:sz w:val="28"/>
          <w:szCs w:val="28"/>
        </w:rPr>
        <w:t>在规定的投标</w:t>
      </w:r>
      <w:r>
        <w:rPr>
          <w:rFonts w:ascii="宋体" w:hAnsi="宋体" w:cs="Arial"/>
          <w:kern w:val="0"/>
          <w:sz w:val="28"/>
          <w:szCs w:val="28"/>
        </w:rPr>
        <w:t>截止期后收到的投标文件。</w:t>
      </w:r>
    </w:p>
    <w:p>
      <w:pPr>
        <w:keepNext/>
        <w:keepLines/>
        <w:tabs>
          <w:tab w:val="left" w:pos="1155"/>
        </w:tabs>
        <w:spacing w:line="560" w:lineRule="exact"/>
        <w:ind w:left="1157" w:hanging="1157"/>
        <w:outlineLvl w:val="2"/>
        <w:rPr>
          <w:rFonts w:ascii="宋体" w:hAnsi="宋体" w:cs="Arial"/>
          <w:b/>
          <w:bCs/>
          <w:kern w:val="0"/>
          <w:sz w:val="28"/>
          <w:szCs w:val="28"/>
        </w:rPr>
      </w:pPr>
      <w:bookmarkStart w:id="113" w:name="_Toc5946"/>
      <w:r>
        <w:rPr>
          <w:rFonts w:hint="eastAsia" w:ascii="宋体" w:hAnsi="宋体" w:cs="Arial"/>
          <w:b/>
          <w:bCs/>
          <w:kern w:val="0"/>
          <w:sz w:val="28"/>
          <w:szCs w:val="28"/>
        </w:rPr>
        <w:t>投标文件的修改和撤销</w:t>
      </w:r>
      <w:bookmarkEnd w:id="113"/>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投标人在递交投标文件后，可以修改或撤回其投标，但采购人和采购代理机构必标须在规定的投标截止期之前，收到修改或撤回的书面通知。</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投标人的修改或撤回通知应由投标人的法定代表人或法人授权代理人签字或加盖投标人公章，并按本须知第16条规定密封、标记和发送。</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在投标截止期之后投标人不得撤回其投标，否则其投标保证金将按照本须知第14.6条的规定被没收。</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在投标截止期之后，投标人不得对其投标做任何修改。</w:t>
      </w:r>
    </w:p>
    <w:bookmarkEnd w:id="111"/>
    <w:bookmarkEnd w:id="112"/>
    <w:p>
      <w:pPr>
        <w:keepNext/>
        <w:keepLines/>
        <w:spacing w:line="520" w:lineRule="exact"/>
        <w:jc w:val="center"/>
        <w:outlineLvl w:val="1"/>
        <w:rPr>
          <w:rFonts w:ascii="宋体" w:hAnsi="宋体"/>
          <w:b/>
          <w:bCs/>
          <w:sz w:val="28"/>
          <w:szCs w:val="28"/>
        </w:rPr>
      </w:pPr>
      <w:bookmarkStart w:id="114" w:name="_Toc23572"/>
      <w:r>
        <w:rPr>
          <w:rFonts w:ascii="宋体" w:hAnsi="宋体"/>
          <w:b/>
          <w:bCs/>
          <w:sz w:val="28"/>
          <w:szCs w:val="28"/>
        </w:rPr>
        <w:t>五、</w:t>
      </w:r>
      <w:bookmarkStart w:id="115" w:name="_Toc120411818"/>
      <w:bookmarkStart w:id="116" w:name="_Toc535832540"/>
      <w:r>
        <w:rPr>
          <w:rFonts w:hint="eastAsia" w:ascii="宋体" w:hAnsi="宋体"/>
          <w:b/>
          <w:bCs/>
          <w:sz w:val="28"/>
          <w:szCs w:val="28"/>
        </w:rPr>
        <w:t>开</w:t>
      </w:r>
      <w:r>
        <w:rPr>
          <w:rFonts w:ascii="宋体" w:hAnsi="宋体"/>
          <w:b/>
          <w:bCs/>
          <w:sz w:val="28"/>
          <w:szCs w:val="28"/>
        </w:rPr>
        <w:t>标</w:t>
      </w:r>
      <w:r>
        <w:rPr>
          <w:rFonts w:hint="eastAsia" w:ascii="宋体" w:hAnsi="宋体"/>
          <w:b/>
          <w:bCs/>
          <w:sz w:val="28"/>
          <w:szCs w:val="28"/>
        </w:rPr>
        <w:t>、</w:t>
      </w:r>
      <w:r>
        <w:rPr>
          <w:rFonts w:ascii="宋体" w:hAnsi="宋体"/>
          <w:b/>
          <w:bCs/>
          <w:sz w:val="28"/>
          <w:szCs w:val="28"/>
        </w:rPr>
        <w:t>评标</w:t>
      </w:r>
      <w:bookmarkEnd w:id="115"/>
      <w:bookmarkEnd w:id="116"/>
      <w:bookmarkStart w:id="117" w:name="_Toc535832541"/>
      <w:bookmarkStart w:id="118" w:name="_Toc120411819"/>
      <w:r>
        <w:rPr>
          <w:rFonts w:hint="eastAsia" w:ascii="宋体" w:hAnsi="宋体"/>
          <w:b/>
          <w:bCs/>
          <w:sz w:val="28"/>
          <w:szCs w:val="28"/>
        </w:rPr>
        <w:t>与定标</w:t>
      </w:r>
      <w:bookmarkEnd w:id="114"/>
    </w:p>
    <w:p>
      <w:pPr>
        <w:keepNext/>
        <w:keepLines/>
        <w:tabs>
          <w:tab w:val="left" w:pos="1155"/>
        </w:tabs>
        <w:spacing w:line="560" w:lineRule="exact"/>
        <w:ind w:left="1157" w:hanging="1157"/>
        <w:outlineLvl w:val="2"/>
        <w:rPr>
          <w:rFonts w:ascii="宋体" w:hAnsi="宋体" w:cs="Arial"/>
          <w:b/>
          <w:bCs/>
          <w:kern w:val="0"/>
          <w:sz w:val="28"/>
          <w:szCs w:val="28"/>
        </w:rPr>
      </w:pPr>
      <w:bookmarkStart w:id="119" w:name="_Toc8212"/>
      <w:r>
        <w:rPr>
          <w:rFonts w:ascii="宋体" w:hAnsi="宋体" w:cs="Arial"/>
          <w:b/>
          <w:bCs/>
          <w:kern w:val="0"/>
          <w:sz w:val="28"/>
          <w:szCs w:val="28"/>
        </w:rPr>
        <w:t>开标</w:t>
      </w:r>
      <w:bookmarkEnd w:id="117"/>
      <w:bookmarkEnd w:id="118"/>
      <w:bookmarkEnd w:id="119"/>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采购代理机构</w:t>
      </w:r>
      <w:r>
        <w:rPr>
          <w:rFonts w:hint="eastAsia" w:ascii="宋体" w:hAnsi="宋体" w:cs="Arial"/>
          <w:kern w:val="0"/>
          <w:sz w:val="28"/>
          <w:szCs w:val="28"/>
        </w:rPr>
        <w:t>按</w:t>
      </w:r>
      <w:r>
        <w:rPr>
          <w:rFonts w:ascii="宋体" w:hAnsi="宋体" w:cs="Arial"/>
          <w:kern w:val="0"/>
          <w:sz w:val="28"/>
          <w:szCs w:val="28"/>
        </w:rPr>
        <w:t>“</w:t>
      </w:r>
      <w:r>
        <w:rPr>
          <w:rFonts w:hint="eastAsia" w:ascii="宋体" w:hAnsi="宋体" w:cs="Arial"/>
          <w:kern w:val="0"/>
          <w:sz w:val="28"/>
          <w:szCs w:val="28"/>
        </w:rPr>
        <w:t>招标公告</w:t>
      </w:r>
      <w:r>
        <w:rPr>
          <w:rFonts w:ascii="宋体" w:hAnsi="宋体" w:cs="Arial"/>
          <w:kern w:val="0"/>
          <w:sz w:val="28"/>
          <w:szCs w:val="28"/>
        </w:rPr>
        <w:t>”中规定的日期、时间和地点组织公开开标。</w:t>
      </w:r>
      <w:r>
        <w:rPr>
          <w:rFonts w:hint="eastAsia" w:ascii="宋体" w:hAnsi="宋体" w:cs="Arial"/>
          <w:kern w:val="0"/>
          <w:sz w:val="28"/>
          <w:szCs w:val="28"/>
        </w:rPr>
        <w:t>投标人需派授权代表参加，参加开标的投标人代表应出示有效身份证件和法人授权委托书并签名报到以证明其出席。无有效身份证件或人证不符者其投标将被拒绝。</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开标时</w:t>
      </w:r>
      <w:r>
        <w:rPr>
          <w:rFonts w:hint="eastAsia" w:ascii="宋体" w:hAnsi="宋体" w:cs="Arial"/>
          <w:kern w:val="0"/>
          <w:sz w:val="28"/>
          <w:szCs w:val="28"/>
        </w:rPr>
        <w:t>，由投标人或其推选的代表查验投标文件密封情况，由采购人和采购代理机构查验到会投标人的法人授权委托书及被委托人身份证件（原件），确认无误后拆封唱标，公布每份投标文件中“投标函”的各项内容以及采购人认为合适的其他内容。只有在开标时宣读的折扣和申明内容在评标时才会考虑。除了按本须知第18条的规定原封退回迟到的投标外，开标时不得拒绝任何投标。</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未开启和未唱标的投标文件将原封退回给投标人。开启唱标后的投标文件不予退还。</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采购代理机构</w:t>
      </w:r>
      <w:r>
        <w:rPr>
          <w:rFonts w:hint="eastAsia" w:ascii="宋体" w:hAnsi="宋体" w:cs="Arial"/>
          <w:kern w:val="0"/>
          <w:sz w:val="28"/>
          <w:szCs w:val="28"/>
        </w:rPr>
        <w:t>负责</w:t>
      </w:r>
      <w:r>
        <w:rPr>
          <w:rFonts w:ascii="宋体" w:hAnsi="宋体" w:cs="Arial"/>
          <w:kern w:val="0"/>
          <w:sz w:val="28"/>
          <w:szCs w:val="28"/>
        </w:rPr>
        <w:t>开标记录。</w:t>
      </w:r>
      <w:r>
        <w:rPr>
          <w:rFonts w:hint="eastAsia" w:ascii="宋体" w:hAnsi="宋体" w:cs="Arial"/>
          <w:kern w:val="0"/>
          <w:sz w:val="28"/>
          <w:szCs w:val="28"/>
        </w:rPr>
        <w:t>开标记录要求各投标人代表签字确认。</w:t>
      </w:r>
    </w:p>
    <w:p>
      <w:pPr>
        <w:keepNext/>
        <w:keepLines/>
        <w:tabs>
          <w:tab w:val="left" w:pos="1155"/>
        </w:tabs>
        <w:spacing w:line="560" w:lineRule="exact"/>
        <w:ind w:left="1157" w:hanging="1157"/>
        <w:outlineLvl w:val="2"/>
        <w:rPr>
          <w:rFonts w:ascii="宋体" w:hAnsi="宋体" w:cs="Arial"/>
          <w:b/>
          <w:bCs/>
          <w:kern w:val="0"/>
          <w:sz w:val="28"/>
          <w:szCs w:val="28"/>
        </w:rPr>
      </w:pPr>
      <w:bookmarkStart w:id="120" w:name="_Toc23639"/>
      <w:bookmarkStart w:id="121" w:name="_Toc535832542"/>
      <w:bookmarkStart w:id="122" w:name="_Toc120411820"/>
      <w:r>
        <w:rPr>
          <w:rFonts w:ascii="宋体" w:hAnsi="宋体" w:cs="Arial"/>
          <w:b/>
          <w:bCs/>
          <w:kern w:val="0"/>
          <w:sz w:val="28"/>
          <w:szCs w:val="28"/>
        </w:rPr>
        <w:t>评标委员会的组成和</w:t>
      </w:r>
      <w:r>
        <w:rPr>
          <w:rFonts w:hint="eastAsia" w:ascii="宋体" w:hAnsi="宋体" w:cs="Arial"/>
          <w:b/>
          <w:bCs/>
          <w:kern w:val="0"/>
          <w:sz w:val="28"/>
          <w:szCs w:val="28"/>
        </w:rPr>
        <w:t>评标方法</w:t>
      </w:r>
      <w:bookmarkEnd w:id="120"/>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color w:val="000000"/>
          <w:kern w:val="0"/>
          <w:sz w:val="28"/>
          <w:szCs w:val="28"/>
        </w:rPr>
        <w:t>评标由采购</w:t>
      </w:r>
      <w:r>
        <w:rPr>
          <w:rFonts w:hint="eastAsia" w:ascii="宋体" w:hAnsi="宋体" w:cs="Arial"/>
          <w:color w:val="000000"/>
          <w:kern w:val="0"/>
          <w:sz w:val="28"/>
          <w:szCs w:val="28"/>
        </w:rPr>
        <w:t>代理机构</w:t>
      </w:r>
      <w:r>
        <w:rPr>
          <w:rFonts w:ascii="宋体" w:hAnsi="宋体" w:cs="Arial"/>
          <w:color w:val="000000"/>
          <w:kern w:val="0"/>
          <w:sz w:val="28"/>
          <w:szCs w:val="28"/>
        </w:rPr>
        <w:t>依照有关法规组建的评标委员会负责。评委会成员</w:t>
      </w:r>
      <w:r>
        <w:rPr>
          <w:rFonts w:hint="eastAsia" w:ascii="宋体" w:hAnsi="宋体" w:cs="Arial"/>
          <w:color w:val="000000"/>
          <w:kern w:val="0"/>
          <w:sz w:val="28"/>
          <w:szCs w:val="28"/>
        </w:rPr>
        <w:t>由五</w:t>
      </w:r>
      <w:r>
        <w:rPr>
          <w:rFonts w:ascii="宋体" w:hAnsi="宋体" w:cs="Arial"/>
          <w:color w:val="000000"/>
          <w:kern w:val="0"/>
          <w:sz w:val="28"/>
          <w:szCs w:val="28"/>
        </w:rPr>
        <w:t>名组成</w:t>
      </w:r>
      <w:r>
        <w:rPr>
          <w:rFonts w:hint="eastAsia" w:ascii="宋体" w:hAnsi="宋体" w:cs="Arial"/>
          <w:color w:val="000000"/>
          <w:kern w:val="0"/>
          <w:sz w:val="28"/>
          <w:szCs w:val="28"/>
        </w:rPr>
        <w:t>，其中采购人1人</w:t>
      </w:r>
      <w:r>
        <w:rPr>
          <w:rFonts w:hint="eastAsia" w:ascii="宋体" w:hAnsi="宋体" w:cs="Arial"/>
          <w:color w:val="000000" w:themeColor="text1"/>
          <w:kern w:val="0"/>
          <w:sz w:val="28"/>
          <w:szCs w:val="28"/>
          <w14:textFill>
            <w14:solidFill>
              <w14:schemeClr w14:val="tx1"/>
            </w14:solidFill>
          </w14:textFill>
        </w:rPr>
        <w:t>，其余4人</w:t>
      </w:r>
      <w:r>
        <w:rPr>
          <w:rFonts w:ascii="宋体" w:hAnsi="宋体" w:cs="Arial"/>
          <w:color w:val="000000" w:themeColor="text1"/>
          <w:kern w:val="0"/>
          <w:sz w:val="28"/>
          <w:szCs w:val="28"/>
          <w14:textFill>
            <w14:solidFill>
              <w14:schemeClr w14:val="tx1"/>
            </w14:solidFill>
          </w14:textFill>
        </w:rPr>
        <w:t>从</w:t>
      </w:r>
      <w:r>
        <w:rPr>
          <w:rFonts w:hint="eastAsia" w:ascii="宋体" w:hAnsi="宋体" w:cs="Arial"/>
          <w:color w:val="000000" w:themeColor="text1"/>
          <w:kern w:val="0"/>
          <w:sz w:val="28"/>
          <w:szCs w:val="28"/>
          <w14:textFill>
            <w14:solidFill>
              <w14:schemeClr w14:val="tx1"/>
            </w14:solidFill>
          </w14:textFill>
        </w:rPr>
        <w:t>湖北省政府采购</w:t>
      </w:r>
      <w:r>
        <w:rPr>
          <w:rFonts w:ascii="宋体" w:hAnsi="宋体" w:cs="Arial"/>
          <w:color w:val="000000" w:themeColor="text1"/>
          <w:kern w:val="0"/>
          <w:sz w:val="28"/>
          <w:szCs w:val="28"/>
          <w14:textFill>
            <w14:solidFill>
              <w14:schemeClr w14:val="tx1"/>
            </w14:solidFill>
          </w14:textFill>
        </w:rPr>
        <w:t>专家库中随机抽</w:t>
      </w:r>
      <w:r>
        <w:rPr>
          <w:rFonts w:ascii="宋体" w:hAnsi="宋体" w:cs="Arial"/>
          <w:color w:val="000000"/>
          <w:kern w:val="0"/>
          <w:sz w:val="28"/>
          <w:szCs w:val="28"/>
        </w:rPr>
        <w:t>取。</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评标委员会将按照招标文件确定的评标办法进行。评标委员会对投标文件的评审分为</w:t>
      </w:r>
      <w:r>
        <w:rPr>
          <w:rFonts w:hint="eastAsia" w:ascii="宋体" w:hAnsi="宋体" w:cs="Arial"/>
          <w:kern w:val="0"/>
          <w:sz w:val="28"/>
          <w:szCs w:val="28"/>
        </w:rPr>
        <w:t>初审和评价</w:t>
      </w:r>
      <w:r>
        <w:rPr>
          <w:rFonts w:ascii="宋体" w:hAnsi="宋体" w:cs="Arial"/>
          <w:kern w:val="0"/>
          <w:sz w:val="28"/>
          <w:szCs w:val="28"/>
        </w:rPr>
        <w:t>。</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本次评标采用综合评分法，满分为</w:t>
      </w:r>
      <w:r>
        <w:rPr>
          <w:rFonts w:hint="eastAsia" w:ascii="宋体" w:hAnsi="宋体" w:cs="Arial"/>
          <w:kern w:val="0"/>
          <w:sz w:val="28"/>
          <w:szCs w:val="28"/>
          <w:lang w:eastAsia="zh-CN"/>
        </w:rPr>
        <w:t>100分</w:t>
      </w:r>
      <w:r>
        <w:rPr>
          <w:rFonts w:ascii="宋体" w:hAnsi="宋体" w:cs="Arial"/>
          <w:kern w:val="0"/>
          <w:sz w:val="28"/>
          <w:szCs w:val="28"/>
        </w:rPr>
        <w:t>，具体见第四章评标办法及评分标准。</w:t>
      </w:r>
    </w:p>
    <w:bookmarkEnd w:id="121"/>
    <w:bookmarkEnd w:id="122"/>
    <w:p>
      <w:pPr>
        <w:keepNext/>
        <w:keepLines/>
        <w:tabs>
          <w:tab w:val="left" w:pos="1155"/>
        </w:tabs>
        <w:spacing w:line="560" w:lineRule="exact"/>
        <w:ind w:left="1157" w:hanging="1157"/>
        <w:outlineLvl w:val="2"/>
        <w:rPr>
          <w:rFonts w:ascii="宋体" w:hAnsi="宋体" w:cs="Arial"/>
          <w:b/>
          <w:bCs/>
          <w:kern w:val="0"/>
          <w:sz w:val="28"/>
          <w:szCs w:val="28"/>
        </w:rPr>
      </w:pPr>
      <w:bookmarkStart w:id="123" w:name="_Toc3831"/>
      <w:bookmarkStart w:id="124" w:name="_Toc535832543"/>
      <w:bookmarkStart w:id="125" w:name="_Toc120411821"/>
      <w:r>
        <w:rPr>
          <w:rFonts w:ascii="宋体" w:hAnsi="宋体" w:cs="Arial"/>
          <w:b/>
          <w:bCs/>
          <w:kern w:val="0"/>
          <w:sz w:val="28"/>
          <w:szCs w:val="28"/>
        </w:rPr>
        <w:t>投标文件的初审</w:t>
      </w:r>
      <w:bookmarkEnd w:id="123"/>
      <w:bookmarkEnd w:id="124"/>
      <w:bookmarkEnd w:id="125"/>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评标委员会将审查投标文件是否完整、总体编排是否有序、文件签署是否合格、投标人是否提交了投标保证金、有无计算上的错误等。</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算术错误将按以下方法更正：若用文字表示的数值与用数字表示的数值不一致，以文字表示的数值为准</w:t>
      </w:r>
      <w:r>
        <w:rPr>
          <w:rFonts w:hint="eastAsia" w:ascii="宋体" w:hAnsi="宋体" w:cs="Arial"/>
          <w:kern w:val="0"/>
          <w:sz w:val="28"/>
          <w:szCs w:val="28"/>
        </w:rPr>
        <w:t>；其他计算错误由投标人自行承担责任。</w:t>
      </w:r>
      <w:r>
        <w:rPr>
          <w:rFonts w:ascii="宋体" w:hAnsi="宋体" w:cs="Arial"/>
          <w:kern w:val="0"/>
          <w:sz w:val="28"/>
          <w:szCs w:val="28"/>
        </w:rPr>
        <w:t>如果投标人不接受对其错误的更正，其投标将被拒绝。</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对于投标文件中不构成实质性偏差的不正规、不一致或不规则，评标委员会可以接受，但这种接受不能损害或影响任何投标人的相对排序。</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在详细评标之前，评标委员会要审查每份投标文件是否实质上响应了招标文件的要求。实质上响应的投标应该是与招标文件要求的关键条款、条件和规格相符，没有重大偏离的投标。对关键条文的偏离、保留或反对将被认为是实质上的偏离。评标委员会决定投标的响应性只根据投标文件本身的真实无误的内容，而不依据外部的证据，但投标文件有不真实不正确的内容时除外。</w:t>
      </w:r>
    </w:p>
    <w:p>
      <w:pPr>
        <w:keepNext/>
        <w:keepLines/>
        <w:tabs>
          <w:tab w:val="left" w:pos="1155"/>
        </w:tabs>
        <w:spacing w:line="560" w:lineRule="exact"/>
        <w:ind w:left="1157" w:hanging="1157"/>
        <w:outlineLvl w:val="2"/>
        <w:rPr>
          <w:rFonts w:ascii="宋体" w:hAnsi="宋体" w:cs="Arial"/>
          <w:b/>
          <w:bCs/>
          <w:kern w:val="0"/>
          <w:sz w:val="28"/>
          <w:szCs w:val="28"/>
        </w:rPr>
      </w:pPr>
      <w:bookmarkStart w:id="126" w:name="_Toc77"/>
      <w:bookmarkStart w:id="127" w:name="_Toc535832544"/>
      <w:r>
        <w:rPr>
          <w:rFonts w:ascii="宋体" w:hAnsi="宋体" w:cs="Arial"/>
          <w:b/>
          <w:bCs/>
          <w:kern w:val="0"/>
          <w:sz w:val="28"/>
          <w:szCs w:val="28"/>
        </w:rPr>
        <w:t>投标文件的澄清</w:t>
      </w:r>
      <w:bookmarkEnd w:id="126"/>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在评标期间，为有助于对投标文件的审查、评价和比较，将分别要求投标人对其投标文件进行澄清，但不得寻求、提供或允许对投标价格等实质性内容做任何更改。有关澄清的要求和答复均应以书面形式提交。</w:t>
      </w:r>
    </w:p>
    <w:p>
      <w:pPr>
        <w:numPr>
          <w:ilvl w:val="1"/>
          <w:numId w:val="7"/>
        </w:numPr>
        <w:tabs>
          <w:tab w:val="left" w:pos="567"/>
          <w:tab w:val="left" w:pos="1155"/>
        </w:tabs>
        <w:spacing w:line="560" w:lineRule="exact"/>
        <w:ind w:left="1155" w:hanging="1155"/>
        <w:rPr>
          <w:rFonts w:ascii="宋体" w:hAnsi="宋体" w:cs="Arial"/>
          <w:color w:val="000000" w:themeColor="text1"/>
          <w:kern w:val="0"/>
          <w:sz w:val="28"/>
          <w:szCs w:val="28"/>
          <w14:textFill>
            <w14:solidFill>
              <w14:schemeClr w14:val="tx1"/>
            </w14:solidFill>
          </w14:textFill>
        </w:rPr>
      </w:pPr>
      <w:r>
        <w:rPr>
          <w:rFonts w:ascii="宋体" w:hAnsi="宋体" w:cs="Arial"/>
          <w:color w:val="000000" w:themeColor="text1"/>
          <w:kern w:val="0"/>
          <w:sz w:val="28"/>
          <w:szCs w:val="28"/>
          <w14:textFill>
            <w14:solidFill>
              <w14:schemeClr w14:val="tx1"/>
            </w14:solidFill>
          </w14:textFill>
        </w:rPr>
        <w:t>对于投标文件中的报价</w:t>
      </w:r>
      <w:r>
        <w:rPr>
          <w:rFonts w:hint="eastAsia" w:ascii="宋体" w:hAnsi="宋体" w:cs="Arial"/>
          <w:color w:val="000000" w:themeColor="text1"/>
          <w:kern w:val="0"/>
          <w:sz w:val="28"/>
          <w:szCs w:val="28"/>
          <w14:textFill>
            <w14:solidFill>
              <w14:schemeClr w14:val="tx1"/>
            </w14:solidFill>
          </w14:textFill>
        </w:rPr>
        <w:t>大小写内容</w:t>
      </w:r>
      <w:r>
        <w:rPr>
          <w:rFonts w:ascii="宋体" w:hAnsi="宋体" w:cs="Arial"/>
          <w:color w:val="000000" w:themeColor="text1"/>
          <w:kern w:val="0"/>
          <w:sz w:val="28"/>
          <w:szCs w:val="28"/>
          <w14:textFill>
            <w14:solidFill>
              <w14:schemeClr w14:val="tx1"/>
            </w14:solidFill>
          </w14:textFill>
        </w:rPr>
        <w:t>不一致的，以</w:t>
      </w:r>
      <w:r>
        <w:rPr>
          <w:rFonts w:hint="eastAsia" w:ascii="宋体" w:hAnsi="宋体" w:cs="Arial"/>
          <w:color w:val="000000" w:themeColor="text1"/>
          <w:kern w:val="0"/>
          <w:sz w:val="28"/>
          <w:szCs w:val="28"/>
          <w14:textFill>
            <w14:solidFill>
              <w14:schemeClr w14:val="tx1"/>
            </w14:solidFill>
          </w14:textFill>
        </w:rPr>
        <w:t>大写</w:t>
      </w:r>
      <w:r>
        <w:rPr>
          <w:rFonts w:ascii="宋体" w:hAnsi="宋体" w:cs="Arial"/>
          <w:color w:val="000000" w:themeColor="text1"/>
          <w:kern w:val="0"/>
          <w:sz w:val="28"/>
          <w:szCs w:val="28"/>
          <w14:textFill>
            <w14:solidFill>
              <w14:schemeClr w14:val="tx1"/>
            </w14:solidFill>
          </w14:textFill>
        </w:rPr>
        <w:t>为准。</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投标人对澄清问题的说明或答复，应以书面形式提交给代理机构，并应由投标人的法定代表人或法定代表人授权代理人签字或加盖投标人公章。</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投标人的澄清文件是其投标文件的组成部分。</w:t>
      </w:r>
    </w:p>
    <w:p>
      <w:pPr>
        <w:keepNext/>
        <w:keepLines/>
        <w:tabs>
          <w:tab w:val="left" w:pos="1155"/>
        </w:tabs>
        <w:spacing w:line="560" w:lineRule="exact"/>
        <w:ind w:left="1157" w:hanging="1157"/>
        <w:outlineLvl w:val="2"/>
        <w:rPr>
          <w:rFonts w:ascii="宋体" w:hAnsi="宋体" w:cs="Arial"/>
          <w:b/>
          <w:bCs/>
          <w:kern w:val="0"/>
          <w:sz w:val="28"/>
          <w:szCs w:val="28"/>
        </w:rPr>
      </w:pPr>
      <w:bookmarkStart w:id="128" w:name="_Toc4701"/>
      <w:r>
        <w:rPr>
          <w:rFonts w:hint="eastAsia" w:ascii="宋体" w:hAnsi="宋体" w:cs="Arial"/>
          <w:b/>
          <w:bCs/>
          <w:kern w:val="0"/>
          <w:sz w:val="28"/>
          <w:szCs w:val="28"/>
        </w:rPr>
        <w:t>投标文件的评价</w:t>
      </w:r>
      <w:bookmarkEnd w:id="128"/>
    </w:p>
    <w:bookmarkEnd w:id="127"/>
    <w:p>
      <w:pPr>
        <w:numPr>
          <w:ilvl w:val="1"/>
          <w:numId w:val="7"/>
        </w:numPr>
        <w:tabs>
          <w:tab w:val="left" w:pos="567"/>
          <w:tab w:val="left" w:pos="1155"/>
        </w:tabs>
        <w:spacing w:line="560" w:lineRule="exact"/>
        <w:ind w:left="1155" w:hanging="1155"/>
        <w:rPr>
          <w:rFonts w:ascii="宋体" w:hAnsi="宋体" w:cs="Arial"/>
          <w:kern w:val="0"/>
          <w:sz w:val="28"/>
          <w:szCs w:val="28"/>
        </w:rPr>
      </w:pPr>
      <w:bookmarkStart w:id="129" w:name="_Hlt3694340"/>
      <w:bookmarkEnd w:id="129"/>
      <w:bookmarkStart w:id="130" w:name="_Toc120411823"/>
      <w:bookmarkStart w:id="131" w:name="_Toc536337671"/>
      <w:r>
        <w:rPr>
          <w:rFonts w:hint="eastAsia" w:ascii="宋体" w:hAnsi="宋体" w:cs="Arial"/>
          <w:kern w:val="0"/>
          <w:sz w:val="28"/>
          <w:szCs w:val="28"/>
        </w:rPr>
        <w:t>评标委员会将会按照本招标文件第四章规定，只对确定为实质上响应招标文件要求的投标进行评价。</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评价以招标文件为依据，按照本招标文件第四章规定的评标方法和标准对所有实质上响应的投标进行评审打分，以确定推荐中标人排序。</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中标的基本条件：</w:t>
      </w:r>
    </w:p>
    <w:p>
      <w:pPr>
        <w:numPr>
          <w:ilvl w:val="2"/>
          <w:numId w:val="7"/>
        </w:numPr>
        <w:tabs>
          <w:tab w:val="left" w:pos="709"/>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投标文件完全响应招标文件中的实质性要求；</w:t>
      </w:r>
    </w:p>
    <w:p>
      <w:pPr>
        <w:numPr>
          <w:ilvl w:val="2"/>
          <w:numId w:val="7"/>
        </w:numPr>
        <w:tabs>
          <w:tab w:val="left" w:pos="709"/>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有良好的执行合同能力和售后服务承诺；</w:t>
      </w:r>
    </w:p>
    <w:p>
      <w:pPr>
        <w:numPr>
          <w:ilvl w:val="2"/>
          <w:numId w:val="7"/>
        </w:numPr>
        <w:tabs>
          <w:tab w:val="left" w:pos="709"/>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综合评标得分最高者。</w:t>
      </w:r>
    </w:p>
    <w:p>
      <w:pPr>
        <w:keepNext/>
        <w:keepLines/>
        <w:tabs>
          <w:tab w:val="left" w:pos="1155"/>
        </w:tabs>
        <w:spacing w:line="560" w:lineRule="exact"/>
        <w:ind w:left="1157" w:hanging="1157"/>
        <w:outlineLvl w:val="2"/>
        <w:rPr>
          <w:rFonts w:ascii="宋体" w:hAnsi="宋体" w:cs="Arial"/>
          <w:b/>
          <w:bCs/>
          <w:kern w:val="0"/>
          <w:sz w:val="28"/>
          <w:szCs w:val="28"/>
        </w:rPr>
      </w:pPr>
      <w:bookmarkStart w:id="132" w:name="_Toc25831"/>
      <w:bookmarkStart w:id="133" w:name="_Toc210297423"/>
      <w:r>
        <w:rPr>
          <w:rFonts w:ascii="宋体" w:hAnsi="宋体" w:cs="Arial"/>
          <w:b/>
          <w:bCs/>
          <w:kern w:val="0"/>
          <w:sz w:val="28"/>
          <w:szCs w:val="28"/>
        </w:rPr>
        <w:t>定标</w:t>
      </w:r>
      <w:bookmarkEnd w:id="132"/>
      <w:bookmarkEnd w:id="133"/>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评标委员会依据对各投标文件的评审结果，提出书面评标报告，并根据招标文件的规定，由高到低的顺序向采购人推荐3名合格的中标候选人排序。采购人根据推荐排序依法依序确定中标人。</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ascii="宋体" w:hAnsi="宋体" w:cs="Arial"/>
          <w:kern w:val="0"/>
          <w:sz w:val="28"/>
          <w:szCs w:val="28"/>
        </w:rPr>
        <w:t>中标候选人因特殊原因放弃中标或因不可抗力提出不能履行合同，才可依评标排名次序靠后的中标候选人依次递补为中标人。</w:t>
      </w:r>
    </w:p>
    <w:bookmarkEnd w:id="130"/>
    <w:bookmarkEnd w:id="131"/>
    <w:p>
      <w:pPr>
        <w:keepNext/>
        <w:keepLines/>
        <w:tabs>
          <w:tab w:val="left" w:pos="1155"/>
        </w:tabs>
        <w:spacing w:line="560" w:lineRule="exact"/>
        <w:ind w:left="1157" w:hanging="1157"/>
        <w:outlineLvl w:val="2"/>
        <w:rPr>
          <w:rFonts w:ascii="宋体" w:hAnsi="宋体" w:cs="Arial"/>
          <w:b/>
          <w:bCs/>
          <w:kern w:val="0"/>
          <w:sz w:val="28"/>
          <w:szCs w:val="28"/>
        </w:rPr>
      </w:pPr>
      <w:bookmarkStart w:id="134" w:name="_Hlt3013648"/>
      <w:bookmarkEnd w:id="134"/>
      <w:bookmarkStart w:id="135" w:name="_Toc25162"/>
      <w:bookmarkStart w:id="136" w:name="_Toc120411825"/>
      <w:bookmarkStart w:id="137" w:name="_Toc535832547"/>
      <w:r>
        <w:rPr>
          <w:rFonts w:hint="eastAsia" w:ascii="宋体" w:hAnsi="宋体" w:cs="Arial"/>
          <w:b/>
          <w:bCs/>
          <w:kern w:val="0"/>
          <w:sz w:val="28"/>
          <w:szCs w:val="28"/>
        </w:rPr>
        <w:t>保密及其他注意事项</w:t>
      </w:r>
      <w:bookmarkEnd w:id="135"/>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凡是属于审查、澄清、评价和比较投标的有关资料以及授标意向等，评标委员会及有关人员自始至终均不得向投标人或其他无关人员透露。</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在评标期间，投标人企图影响采购人、招标代理机构和评标委员会而获得评标信息的任何活动，都将导致其投标被拒绝，并承担相应的法律责任。</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评标委员会不向未中标</w:t>
      </w:r>
      <w:r>
        <w:rPr>
          <w:rFonts w:hint="eastAsia" w:ascii="宋体" w:hAnsi="宋体" w:cs="Arial"/>
          <w:kern w:val="0"/>
          <w:sz w:val="28"/>
          <w:szCs w:val="28"/>
          <w:lang w:eastAsia="zh-CN"/>
        </w:rPr>
        <w:t>投标人</w:t>
      </w:r>
      <w:r>
        <w:rPr>
          <w:rFonts w:hint="eastAsia" w:ascii="宋体" w:hAnsi="宋体" w:cs="Arial"/>
          <w:kern w:val="0"/>
          <w:sz w:val="28"/>
          <w:szCs w:val="28"/>
        </w:rPr>
        <w:t>解释未中标原因，不退还投标文件。</w:t>
      </w:r>
    </w:p>
    <w:p>
      <w:pPr>
        <w:keepNext/>
        <w:keepLines/>
        <w:spacing w:line="520" w:lineRule="exact"/>
        <w:jc w:val="center"/>
        <w:outlineLvl w:val="1"/>
        <w:rPr>
          <w:rFonts w:ascii="宋体" w:hAnsi="宋体"/>
          <w:b/>
          <w:bCs/>
          <w:sz w:val="28"/>
          <w:szCs w:val="28"/>
        </w:rPr>
      </w:pPr>
      <w:bookmarkStart w:id="138" w:name="_Toc7563"/>
      <w:r>
        <w:rPr>
          <w:rFonts w:ascii="宋体" w:hAnsi="宋体"/>
          <w:b/>
          <w:bCs/>
          <w:sz w:val="28"/>
          <w:szCs w:val="28"/>
        </w:rPr>
        <w:t>六、授予合同</w:t>
      </w:r>
      <w:bookmarkEnd w:id="136"/>
      <w:bookmarkEnd w:id="137"/>
      <w:bookmarkEnd w:id="138"/>
    </w:p>
    <w:p>
      <w:pPr>
        <w:keepNext/>
        <w:keepLines/>
        <w:tabs>
          <w:tab w:val="left" w:pos="1155"/>
        </w:tabs>
        <w:spacing w:line="560" w:lineRule="exact"/>
        <w:ind w:left="1157" w:hanging="1157"/>
        <w:outlineLvl w:val="2"/>
        <w:rPr>
          <w:rFonts w:ascii="宋体" w:hAnsi="宋体" w:cs="Arial"/>
          <w:b/>
          <w:bCs/>
          <w:kern w:val="0"/>
          <w:sz w:val="28"/>
          <w:szCs w:val="28"/>
        </w:rPr>
      </w:pPr>
      <w:bookmarkStart w:id="139" w:name="_Hlt3694416"/>
      <w:bookmarkEnd w:id="139"/>
      <w:bookmarkStart w:id="140" w:name="_Toc23097"/>
      <w:bookmarkStart w:id="141" w:name="_Toc120411827"/>
      <w:bookmarkStart w:id="142" w:name="_Toc535832549"/>
      <w:r>
        <w:rPr>
          <w:rFonts w:hint="eastAsia" w:ascii="宋体" w:hAnsi="宋体" w:cs="Arial"/>
          <w:b/>
          <w:bCs/>
          <w:kern w:val="0"/>
          <w:sz w:val="28"/>
          <w:szCs w:val="28"/>
        </w:rPr>
        <w:t>采购人在签署合同时有更改采购货物数量/服务内容的权利</w:t>
      </w:r>
      <w:bookmarkEnd w:id="140"/>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采购人</w:t>
      </w:r>
      <w:r>
        <w:rPr>
          <w:rFonts w:ascii="宋体" w:hAnsi="宋体" w:cs="Arial"/>
          <w:kern w:val="0"/>
          <w:sz w:val="28"/>
          <w:szCs w:val="28"/>
        </w:rPr>
        <w:t>在授予合同时有权对招标文件中规定的货物数量和服务内容予以增加或减少，</w:t>
      </w:r>
      <w:r>
        <w:rPr>
          <w:rFonts w:hint="eastAsia" w:ascii="宋体" w:hAnsi="宋体" w:cs="Arial"/>
          <w:kern w:val="0"/>
          <w:sz w:val="28"/>
          <w:szCs w:val="28"/>
        </w:rPr>
        <w:t>但金额</w:t>
      </w:r>
      <w:r>
        <w:rPr>
          <w:rFonts w:ascii="宋体" w:hAnsi="宋体" w:cs="Arial"/>
          <w:kern w:val="0"/>
          <w:sz w:val="28"/>
          <w:szCs w:val="28"/>
        </w:rPr>
        <w:t>增减幅度不得超过±1</w:t>
      </w:r>
      <w:r>
        <w:rPr>
          <w:rFonts w:hint="eastAsia" w:ascii="宋体" w:hAnsi="宋体" w:cs="Arial"/>
          <w:kern w:val="0"/>
          <w:sz w:val="28"/>
          <w:szCs w:val="28"/>
        </w:rPr>
        <w:t>0</w:t>
      </w:r>
      <w:r>
        <w:rPr>
          <w:rFonts w:ascii="宋体" w:hAnsi="宋体" w:cs="Arial"/>
          <w:kern w:val="0"/>
          <w:sz w:val="28"/>
          <w:szCs w:val="28"/>
        </w:rPr>
        <w:t>%。</w:t>
      </w:r>
    </w:p>
    <w:p>
      <w:pPr>
        <w:keepNext/>
        <w:keepLines/>
        <w:tabs>
          <w:tab w:val="left" w:pos="1155"/>
        </w:tabs>
        <w:spacing w:line="560" w:lineRule="exact"/>
        <w:ind w:left="1157" w:hanging="1157"/>
        <w:outlineLvl w:val="2"/>
        <w:rPr>
          <w:rFonts w:ascii="宋体" w:hAnsi="宋体" w:cs="Arial"/>
          <w:b/>
          <w:bCs/>
          <w:kern w:val="0"/>
          <w:sz w:val="28"/>
          <w:szCs w:val="28"/>
        </w:rPr>
      </w:pPr>
      <w:bookmarkStart w:id="143" w:name="_Toc32462"/>
      <w:r>
        <w:rPr>
          <w:rFonts w:hint="eastAsia" w:ascii="宋体" w:hAnsi="宋体" w:cs="Arial"/>
          <w:b/>
          <w:bCs/>
          <w:kern w:val="0"/>
          <w:sz w:val="28"/>
          <w:szCs w:val="28"/>
        </w:rPr>
        <w:t>中标通知</w:t>
      </w:r>
      <w:bookmarkEnd w:id="143"/>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采购代理机构在中国湖北政府采购网</w:t>
      </w:r>
      <w:r>
        <w:rPr>
          <w:rFonts w:hint="eastAsia" w:ascii="宋体" w:hAnsi="宋体" w:cs="Arial"/>
          <w:color w:val="000000"/>
          <w:kern w:val="0"/>
          <w:sz w:val="28"/>
          <w:szCs w:val="28"/>
        </w:rPr>
        <w:t>（http://www.ccgp-hubei.gov.cn/）</w:t>
      </w:r>
      <w:r>
        <w:rPr>
          <w:rFonts w:hint="eastAsia" w:ascii="宋体" w:hAnsi="宋体" w:cs="Arial"/>
          <w:kern w:val="0"/>
          <w:sz w:val="28"/>
          <w:szCs w:val="28"/>
        </w:rPr>
        <w:t>上发布《中标公告》。并以书面形式向中标人发出《中标通知书》，《中标通知书》一经发出即产生法律效力。</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《中标通知书》将作为签订合同的依据。</w:t>
      </w:r>
    </w:p>
    <w:p>
      <w:pPr>
        <w:keepNext/>
        <w:keepLines/>
        <w:tabs>
          <w:tab w:val="left" w:pos="1155"/>
        </w:tabs>
        <w:spacing w:line="560" w:lineRule="exact"/>
        <w:ind w:left="1157" w:hanging="1157"/>
        <w:outlineLvl w:val="2"/>
        <w:rPr>
          <w:rFonts w:ascii="宋体" w:hAnsi="宋体" w:cs="Arial"/>
          <w:b/>
          <w:bCs/>
          <w:kern w:val="0"/>
          <w:sz w:val="28"/>
          <w:szCs w:val="28"/>
        </w:rPr>
      </w:pPr>
      <w:bookmarkStart w:id="144" w:name="_Toc20325"/>
      <w:r>
        <w:rPr>
          <w:rFonts w:hint="eastAsia" w:ascii="宋体" w:hAnsi="宋体" w:cs="Arial"/>
          <w:b/>
          <w:bCs/>
          <w:kern w:val="0"/>
          <w:sz w:val="28"/>
          <w:szCs w:val="28"/>
        </w:rPr>
        <w:t>签订合同</w:t>
      </w:r>
      <w:bookmarkEnd w:id="144"/>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中标人在收到《中标通知书》后，应在三（3）天内按照指定的地点，派遣其授权在合同上签字的代表（该代表需有中标人正式授权证明）进行商务谈判，并在七（7）天内签订合同。</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招标文件、中标人的投标文件及其有关的澄清文件等均为签订合同的依据。</w:t>
      </w:r>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rPr>
        <w:t>如果投标人没有按照上述规定签订合同，采购人和采购代理机构将取消其中标资格，并没收其投标保证金，给采购人造成的损失超过投标保证金的，还应当对超过部分予以赔偿，同时依法承担相应的法律责任；投标人一旦中标，通过商务谈判签订合同后，不得私自转包，否则将视为违约并自动中止合同。</w:t>
      </w:r>
    </w:p>
    <w:bookmarkEnd w:id="141"/>
    <w:bookmarkEnd w:id="142"/>
    <w:p>
      <w:pPr>
        <w:keepNext/>
        <w:keepLines/>
        <w:tabs>
          <w:tab w:val="left" w:pos="1155"/>
        </w:tabs>
        <w:spacing w:line="560" w:lineRule="exact"/>
        <w:ind w:left="1157" w:hanging="1157"/>
        <w:outlineLvl w:val="2"/>
        <w:rPr>
          <w:rFonts w:ascii="宋体" w:hAnsi="宋体" w:cs="Arial"/>
          <w:b/>
          <w:bCs/>
          <w:kern w:val="0"/>
          <w:sz w:val="28"/>
          <w:szCs w:val="28"/>
        </w:rPr>
      </w:pPr>
      <w:bookmarkStart w:id="145" w:name="_Hlt9415011"/>
      <w:bookmarkEnd w:id="145"/>
      <w:bookmarkStart w:id="146" w:name="_Hlt536512902"/>
      <w:bookmarkEnd w:id="146"/>
      <w:bookmarkStart w:id="147" w:name="_Toc30731"/>
      <w:bookmarkStart w:id="148" w:name="_Toc120411833"/>
      <w:bookmarkStart w:id="149" w:name="_Toc535832554"/>
      <w:r>
        <w:rPr>
          <w:rFonts w:hint="eastAsia" w:ascii="宋体" w:hAnsi="宋体" w:cs="Arial"/>
          <w:b/>
          <w:bCs/>
          <w:kern w:val="0"/>
          <w:sz w:val="28"/>
          <w:szCs w:val="28"/>
        </w:rPr>
        <w:t>代理服务费</w:t>
      </w:r>
      <w:bookmarkEnd w:id="147"/>
      <w:bookmarkEnd w:id="148"/>
    </w:p>
    <w:p>
      <w:pPr>
        <w:numPr>
          <w:ilvl w:val="1"/>
          <w:numId w:val="7"/>
        </w:numPr>
        <w:tabs>
          <w:tab w:val="left" w:pos="567"/>
          <w:tab w:val="left" w:pos="1155"/>
        </w:tabs>
        <w:spacing w:line="560" w:lineRule="exact"/>
        <w:ind w:left="1155" w:hanging="1155"/>
        <w:rPr>
          <w:rFonts w:ascii="宋体" w:hAnsi="宋体" w:cs="Arial"/>
          <w:kern w:val="0"/>
          <w:sz w:val="28"/>
          <w:szCs w:val="28"/>
        </w:rPr>
      </w:pPr>
      <w:r>
        <w:rPr>
          <w:rFonts w:hint="eastAsia" w:ascii="宋体" w:hAnsi="宋体" w:cs="Arial"/>
          <w:kern w:val="0"/>
          <w:sz w:val="28"/>
          <w:szCs w:val="28"/>
          <w:lang w:eastAsia="zh-CN"/>
        </w:rPr>
        <w:t>中标单位按国家计委计价格[2002]1980号、发改办[2003]857号和鄂价工服规[2012]149号件规定，向采购代理机构支付代理服务费及评审专家劳务费及工程造价咨询费。</w:t>
      </w:r>
    </w:p>
    <w:bookmarkEnd w:id="149"/>
    <w:p>
      <w:pPr>
        <w:keepLines/>
        <w:spacing w:line="560" w:lineRule="exact"/>
        <w:jc w:val="center"/>
        <w:outlineLvl w:val="0"/>
        <w:rPr>
          <w:b/>
          <w:bCs/>
          <w:kern w:val="44"/>
          <w:sz w:val="28"/>
          <w:szCs w:val="28"/>
        </w:rPr>
      </w:pPr>
      <w:bookmarkStart w:id="150" w:name="_Toc136229090"/>
      <w:bookmarkStart w:id="151" w:name="_Toc535832555"/>
      <w:bookmarkStart w:id="152" w:name="_Toc535891855"/>
      <w:bookmarkStart w:id="153" w:name="_Toc120411834"/>
      <w:bookmarkStart w:id="154" w:name="_Toc535814466"/>
      <w:bookmarkStart w:id="155" w:name="_Toc535815711"/>
      <w:bookmarkStart w:id="156" w:name="_Toc535891688"/>
      <w:r>
        <w:rPr>
          <w:b/>
          <w:bCs/>
          <w:kern w:val="44"/>
          <w:sz w:val="28"/>
          <w:szCs w:val="28"/>
        </w:rPr>
        <w:br w:type="page"/>
      </w:r>
      <w:bookmarkStart w:id="157" w:name="_Toc28293"/>
      <w:r>
        <w:rPr>
          <w:rFonts w:hint="eastAsia"/>
          <w:b/>
          <w:bCs/>
          <w:kern w:val="44"/>
          <w:sz w:val="28"/>
          <w:szCs w:val="28"/>
        </w:rPr>
        <w:t xml:space="preserve">第三章 </w:t>
      </w:r>
      <w:bookmarkEnd w:id="150"/>
      <w:bookmarkEnd w:id="157"/>
      <w:r>
        <w:rPr>
          <w:rFonts w:hint="eastAsia"/>
          <w:b/>
          <w:bCs/>
          <w:kern w:val="44"/>
          <w:sz w:val="28"/>
          <w:szCs w:val="28"/>
        </w:rPr>
        <w:t>技术标准和要求</w:t>
      </w:r>
    </w:p>
    <w:p>
      <w:pPr>
        <w:rPr>
          <w:rFonts w:ascii="宋体" w:hAnsi="宋体" w:cs="Arial"/>
          <w:kern w:val="0"/>
          <w:sz w:val="28"/>
          <w:szCs w:val="28"/>
        </w:rPr>
      </w:pPr>
      <w:bookmarkStart w:id="158" w:name="_Toc16657"/>
    </w:p>
    <w:p>
      <w:pPr>
        <w:spacing w:line="360" w:lineRule="auto"/>
        <w:rPr>
          <w:rFonts w:ascii="宋体" w:hAnsi="宋体" w:cs="Arial"/>
          <w:kern w:val="0"/>
          <w:sz w:val="28"/>
          <w:szCs w:val="28"/>
        </w:rPr>
      </w:pPr>
      <w:r>
        <w:rPr>
          <w:rFonts w:hint="eastAsia" w:ascii="宋体" w:hAnsi="宋体" w:cs="Arial"/>
          <w:kern w:val="0"/>
          <w:sz w:val="28"/>
          <w:szCs w:val="28"/>
        </w:rPr>
        <w:t xml:space="preserve">  技术参数及要求：</w:t>
      </w:r>
    </w:p>
    <w:p>
      <w:pPr>
        <w:spacing w:line="360" w:lineRule="auto"/>
        <w:rPr>
          <w:rFonts w:ascii="宋体" w:hAnsi="宋体" w:cs="Arial"/>
          <w:kern w:val="0"/>
          <w:sz w:val="28"/>
          <w:szCs w:val="28"/>
        </w:rPr>
      </w:pPr>
      <w:r>
        <w:rPr>
          <w:rFonts w:hint="eastAsia" w:ascii="宋体" w:hAnsi="宋体" w:cs="Arial"/>
          <w:kern w:val="0"/>
          <w:sz w:val="28"/>
          <w:szCs w:val="28"/>
        </w:rPr>
        <w:tab/>
      </w:r>
      <w:r>
        <w:rPr>
          <w:rFonts w:hint="eastAsia" w:ascii="宋体" w:hAnsi="宋体" w:cs="Arial"/>
          <w:kern w:val="0"/>
          <w:sz w:val="28"/>
          <w:szCs w:val="28"/>
        </w:rPr>
        <w:t xml:space="preserve">  一、除文件另有规定外，所有材料和工程的质量均应符合采购时已颁发的现行标准与规范的相应规定和要求，所有标准与规范必须是国家或部门颁布的最新版本。</w:t>
      </w:r>
    </w:p>
    <w:p>
      <w:pPr>
        <w:spacing w:line="360" w:lineRule="auto"/>
        <w:rPr>
          <w:rFonts w:ascii="宋体" w:hAnsi="宋体" w:cs="Arial"/>
          <w:kern w:val="0"/>
          <w:sz w:val="28"/>
          <w:szCs w:val="28"/>
        </w:rPr>
      </w:pPr>
      <w:r>
        <w:rPr>
          <w:rFonts w:hint="eastAsia" w:ascii="宋体" w:hAnsi="宋体" w:cs="Arial"/>
          <w:kern w:val="0"/>
          <w:sz w:val="28"/>
          <w:szCs w:val="28"/>
        </w:rPr>
        <w:t xml:space="preserve">     二、在合同履行期间，本工程所采用的标准或规范若有修改或新颁，应按修改或新颁的内容执行。</w:t>
      </w:r>
    </w:p>
    <w:p>
      <w:pPr>
        <w:spacing w:line="360" w:lineRule="auto"/>
        <w:rPr>
          <w:rFonts w:ascii="宋体" w:hAnsi="宋体" w:cs="Arial"/>
          <w:kern w:val="0"/>
          <w:sz w:val="28"/>
          <w:szCs w:val="28"/>
        </w:rPr>
      </w:pPr>
      <w:r>
        <w:rPr>
          <w:rFonts w:hint="eastAsia" w:ascii="宋体" w:hAnsi="宋体" w:cs="Arial"/>
          <w:kern w:val="0"/>
          <w:sz w:val="28"/>
          <w:szCs w:val="28"/>
        </w:rPr>
        <w:t xml:space="preserve">     三、倘若本文件及图纸中对材料和工艺并未作出规定，已颁布的现行标准和规范也无明确叙述，则承包人须在订购材料或施工前，应要求监理工程师进一步阐明有关事项。</w:t>
      </w:r>
    </w:p>
    <w:p>
      <w:pPr>
        <w:spacing w:line="360" w:lineRule="auto"/>
        <w:rPr>
          <w:rFonts w:ascii="宋体" w:hAnsi="宋体" w:cs="Arial"/>
          <w:kern w:val="0"/>
          <w:sz w:val="28"/>
          <w:szCs w:val="28"/>
        </w:rPr>
      </w:pPr>
      <w:r>
        <w:rPr>
          <w:rFonts w:hint="eastAsia" w:ascii="宋体" w:hAnsi="宋体" w:cs="Arial"/>
          <w:kern w:val="0"/>
          <w:sz w:val="28"/>
          <w:szCs w:val="28"/>
        </w:rPr>
        <w:t xml:space="preserve">     四、本工程技术规范、材料设备技术指标或标准、施工及验收标准详见施工图设计说明。若相关规范的相关条文要求不一致时，应按高标准执行，或由设计单位书面明确。 </w:t>
      </w:r>
    </w:p>
    <w:p>
      <w:pPr>
        <w:spacing w:line="360" w:lineRule="auto"/>
        <w:rPr>
          <w:rFonts w:ascii="宋体" w:hAnsi="宋体" w:cs="Arial"/>
          <w:kern w:val="0"/>
          <w:sz w:val="28"/>
          <w:szCs w:val="28"/>
        </w:rPr>
      </w:pPr>
    </w:p>
    <w:p>
      <w:pPr>
        <w:rPr>
          <w:rFonts w:ascii="宋体" w:hAnsi="宋体" w:cs="Arial"/>
          <w:kern w:val="0"/>
          <w:sz w:val="28"/>
          <w:szCs w:val="28"/>
        </w:rPr>
      </w:pPr>
    </w:p>
    <w:p>
      <w:pPr>
        <w:keepLines/>
        <w:spacing w:line="560" w:lineRule="exact"/>
        <w:jc w:val="center"/>
        <w:outlineLvl w:val="0"/>
        <w:rPr>
          <w:rFonts w:ascii="宋体" w:hAnsi="宋体" w:cs="Arial"/>
          <w:b/>
          <w:bCs/>
          <w:kern w:val="0"/>
          <w:sz w:val="28"/>
          <w:szCs w:val="28"/>
        </w:rPr>
      </w:pPr>
    </w:p>
    <w:p>
      <w:pPr>
        <w:keepLines/>
        <w:spacing w:line="560" w:lineRule="exact"/>
        <w:jc w:val="center"/>
        <w:outlineLvl w:val="0"/>
        <w:rPr>
          <w:rFonts w:ascii="宋体" w:hAnsi="宋体" w:cs="Arial"/>
          <w:b/>
          <w:bCs/>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rPr>
          <w:rFonts w:ascii="宋体" w:hAnsi="宋体" w:cs="Arial"/>
          <w:kern w:val="0"/>
          <w:sz w:val="28"/>
          <w:szCs w:val="28"/>
        </w:rPr>
      </w:pPr>
    </w:p>
    <w:p>
      <w:pPr>
        <w:keepLines/>
        <w:spacing w:line="560" w:lineRule="exact"/>
        <w:jc w:val="center"/>
        <w:outlineLvl w:val="0"/>
        <w:rPr>
          <w:rFonts w:ascii="宋体" w:hAnsi="宋体" w:cs="Arial"/>
          <w:b/>
          <w:bCs/>
          <w:kern w:val="0"/>
          <w:sz w:val="28"/>
          <w:szCs w:val="28"/>
        </w:rPr>
      </w:pPr>
      <w:r>
        <w:rPr>
          <w:rFonts w:hint="eastAsia" w:ascii="宋体" w:hAnsi="宋体" w:cs="Arial"/>
          <w:b/>
          <w:bCs/>
          <w:kern w:val="0"/>
          <w:sz w:val="28"/>
          <w:szCs w:val="28"/>
        </w:rPr>
        <w:t xml:space="preserve">第四章  </w:t>
      </w:r>
      <w:bookmarkEnd w:id="158"/>
      <w:bookmarkStart w:id="159" w:name="_Toc136229091"/>
      <w:bookmarkStart w:id="160" w:name="_Toc6639"/>
      <w:r>
        <w:rPr>
          <w:rFonts w:hint="eastAsia" w:ascii="宋体" w:hAnsi="宋体" w:cs="Arial"/>
          <w:b/>
          <w:bCs/>
          <w:kern w:val="0"/>
          <w:sz w:val="28"/>
          <w:szCs w:val="28"/>
        </w:rPr>
        <w:t>评标方法及标准</w:t>
      </w:r>
    </w:p>
    <w:p>
      <w:pPr>
        <w:keepNext/>
        <w:keepLines/>
        <w:spacing w:line="520" w:lineRule="exact"/>
        <w:outlineLvl w:val="1"/>
        <w:rPr>
          <w:rFonts w:ascii="宋体" w:hAnsi="宋体"/>
          <w:b/>
          <w:bCs/>
          <w:sz w:val="28"/>
          <w:szCs w:val="28"/>
        </w:rPr>
      </w:pPr>
      <w:bookmarkStart w:id="161" w:name="_Toc210297442"/>
      <w:bookmarkStart w:id="162" w:name="_Toc20149"/>
      <w:r>
        <w:rPr>
          <w:rFonts w:ascii="宋体" w:hAnsi="宋体"/>
          <w:b/>
          <w:bCs/>
          <w:sz w:val="28"/>
          <w:szCs w:val="28"/>
        </w:rPr>
        <w:t>一、评标方法</w:t>
      </w:r>
      <w:bookmarkEnd w:id="161"/>
      <w:bookmarkEnd w:id="162"/>
    </w:p>
    <w:p>
      <w:pPr>
        <w:spacing w:line="440" w:lineRule="exact"/>
        <w:ind w:firstLine="560" w:firstLineChars="200"/>
        <w:rPr>
          <w:rFonts w:ascii="宋体" w:hAnsi="宋体" w:cs="Arial"/>
          <w:kern w:val="0"/>
          <w:sz w:val="28"/>
          <w:szCs w:val="28"/>
        </w:rPr>
      </w:pPr>
      <w:r>
        <w:rPr>
          <w:rFonts w:ascii="宋体" w:hAnsi="宋体" w:cs="Arial"/>
          <w:kern w:val="0"/>
          <w:sz w:val="28"/>
          <w:szCs w:val="28"/>
        </w:rPr>
        <w:t>本次评标采用综合评分法。</w:t>
      </w:r>
    </w:p>
    <w:p>
      <w:pPr>
        <w:keepNext/>
        <w:keepLines/>
        <w:spacing w:line="520" w:lineRule="exact"/>
        <w:outlineLvl w:val="1"/>
        <w:rPr>
          <w:rFonts w:ascii="宋体" w:hAnsi="宋体"/>
          <w:b/>
          <w:bCs/>
          <w:sz w:val="28"/>
          <w:szCs w:val="28"/>
        </w:rPr>
      </w:pPr>
      <w:bookmarkStart w:id="163" w:name="_Toc210297443"/>
      <w:bookmarkStart w:id="164" w:name="_Toc3374"/>
      <w:r>
        <w:rPr>
          <w:rFonts w:ascii="宋体" w:hAnsi="宋体"/>
          <w:b/>
          <w:bCs/>
          <w:sz w:val="28"/>
          <w:szCs w:val="28"/>
        </w:rPr>
        <w:t>二、评标步骤</w:t>
      </w:r>
      <w:bookmarkEnd w:id="163"/>
      <w:bookmarkEnd w:id="164"/>
    </w:p>
    <w:p>
      <w:pPr>
        <w:spacing w:line="440" w:lineRule="exact"/>
        <w:ind w:firstLine="562" w:firstLineChars="200"/>
        <w:rPr>
          <w:rFonts w:ascii="宋体" w:hAnsi="宋体" w:cs="宋体"/>
          <w:b/>
          <w:sz w:val="28"/>
          <w:szCs w:val="28"/>
        </w:rPr>
      </w:pPr>
      <w:r>
        <w:rPr>
          <w:rFonts w:hint="eastAsia" w:ascii="宋体" w:hAnsi="宋体" w:cs="宋体"/>
          <w:b/>
          <w:sz w:val="28"/>
          <w:szCs w:val="28"/>
        </w:rPr>
        <w:t>一、评审程序</w:t>
      </w:r>
    </w:p>
    <w:p>
      <w:pPr>
        <w:spacing w:line="440" w:lineRule="exact"/>
        <w:ind w:firstLine="562" w:firstLineChars="200"/>
        <w:rPr>
          <w:rFonts w:ascii="宋体" w:hAnsi="宋体" w:cs="宋体"/>
          <w:sz w:val="28"/>
          <w:szCs w:val="28"/>
        </w:rPr>
      </w:pPr>
      <w:r>
        <w:rPr>
          <w:rFonts w:hint="eastAsia" w:ascii="宋体" w:hAnsi="宋体" w:cs="宋体"/>
          <w:b/>
          <w:sz w:val="28"/>
          <w:szCs w:val="28"/>
        </w:rPr>
        <w:t>（一）资格性审查</w:t>
      </w:r>
      <w:r>
        <w:rPr>
          <w:rFonts w:hint="eastAsia" w:ascii="宋体" w:hAnsi="宋体" w:cs="宋体"/>
          <w:sz w:val="28"/>
          <w:szCs w:val="28"/>
        </w:rPr>
        <w:t>。评标开始后，评审小组依据招标文件规定，对投标文件中的资格证明进行审查，投标人应提供以下证件的原件供评审小组审查，审查合格的投标人才有资格进行符合性审查。</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lang w:eastAsia="zh-CN"/>
        </w:rPr>
        <w:t>（一）</w:t>
      </w:r>
      <w:r>
        <w:rPr>
          <w:rFonts w:hint="eastAsia" w:ascii="宋体" w:hAnsi="宋体" w:cs="宋体"/>
          <w:kern w:val="0"/>
          <w:sz w:val="28"/>
          <w:szCs w:val="28"/>
        </w:rPr>
        <w:t>、投标</w:t>
      </w:r>
      <w:r>
        <w:rPr>
          <w:rFonts w:hint="eastAsia" w:ascii="宋体" w:hAnsi="宋体" w:cs="宋体"/>
          <w:kern w:val="0"/>
          <w:sz w:val="28"/>
          <w:szCs w:val="28"/>
          <w:lang w:eastAsia="zh-CN"/>
        </w:rPr>
        <w:t>投标人</w:t>
      </w:r>
      <w:r>
        <w:rPr>
          <w:rFonts w:hint="eastAsia" w:ascii="宋体" w:hAnsi="宋体" w:cs="宋体"/>
          <w:kern w:val="0"/>
          <w:sz w:val="28"/>
          <w:szCs w:val="28"/>
        </w:rPr>
        <w:t xml:space="preserve">应具备《政府采购法》第二十二条规定的条件：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①具有独立承担民事责任的能力； </w:t>
      </w:r>
    </w:p>
    <w:p>
      <w:pPr>
        <w:widowControl/>
        <w:adjustRightInd w:val="0"/>
        <w:snapToGrid w:val="0"/>
        <w:spacing w:line="500" w:lineRule="exact"/>
        <w:ind w:firstLine="280" w:firstLineChars="100"/>
        <w:jc w:val="left"/>
        <w:rPr>
          <w:rFonts w:hint="eastAsia" w:ascii="宋体" w:hAnsi="宋体" w:eastAsia="宋体" w:cs="宋体"/>
          <w:kern w:val="0"/>
          <w:sz w:val="28"/>
          <w:szCs w:val="28"/>
          <w:lang w:val="en-US" w:eastAsia="zh-CN"/>
        </w:rPr>
      </w:pPr>
      <w:r>
        <w:rPr>
          <w:rFonts w:hint="eastAsia" w:ascii="宋体" w:hAnsi="宋体" w:cs="宋体"/>
          <w:kern w:val="0"/>
          <w:sz w:val="28"/>
          <w:szCs w:val="28"/>
        </w:rPr>
        <w:t xml:space="preserve">②具有良好的商业信誉和健全的财务会计制度； </w:t>
      </w:r>
      <w:r>
        <w:rPr>
          <w:rFonts w:hint="eastAsia" w:ascii="宋体" w:hAnsi="宋体" w:cs="宋体"/>
          <w:kern w:val="0"/>
          <w:sz w:val="28"/>
          <w:szCs w:val="28"/>
          <w:lang w:val="en-US" w:eastAsia="zh-CN"/>
        </w:rPr>
        <w:t>1</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③具有履行合同所必需的设备和专业技术能力；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④有依法缴纳税收和社会保障资金的良好记录；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⑤参加政府采购活动前三年内，在经营活动中没有重大违法记录。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⑥法律法规规定的其他条件.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lang w:eastAsia="zh-CN"/>
        </w:rPr>
        <w:t>（二）、</w:t>
      </w:r>
      <w:r>
        <w:rPr>
          <w:rFonts w:hint="eastAsia" w:ascii="宋体" w:hAnsi="宋体" w:cs="宋体"/>
          <w:kern w:val="0"/>
          <w:sz w:val="28"/>
          <w:szCs w:val="28"/>
        </w:rPr>
        <w:t>投标</w:t>
      </w:r>
      <w:r>
        <w:rPr>
          <w:rFonts w:hint="eastAsia" w:ascii="宋体" w:hAnsi="宋体" w:cs="宋体"/>
          <w:kern w:val="0"/>
          <w:sz w:val="28"/>
          <w:szCs w:val="28"/>
          <w:lang w:eastAsia="zh-CN"/>
        </w:rPr>
        <w:t>投标人</w:t>
      </w:r>
      <w:r>
        <w:rPr>
          <w:rFonts w:hint="eastAsia" w:ascii="宋体" w:hAnsi="宋体" w:cs="宋体"/>
          <w:kern w:val="0"/>
          <w:sz w:val="28"/>
          <w:szCs w:val="28"/>
        </w:rPr>
        <w:t xml:space="preserve">资格其他要求：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①投标</w:t>
      </w:r>
      <w:r>
        <w:rPr>
          <w:rFonts w:hint="eastAsia" w:ascii="宋体" w:hAnsi="宋体" w:cs="宋体"/>
          <w:kern w:val="0"/>
          <w:sz w:val="28"/>
          <w:szCs w:val="28"/>
          <w:lang w:eastAsia="zh-CN"/>
        </w:rPr>
        <w:t>投标人</w:t>
      </w:r>
      <w:r>
        <w:rPr>
          <w:rFonts w:hint="eastAsia" w:ascii="宋体" w:hAnsi="宋体" w:cs="宋体"/>
          <w:kern w:val="0"/>
          <w:sz w:val="28"/>
          <w:szCs w:val="28"/>
        </w:rPr>
        <w:t xml:space="preserve">必须具有合法有效的多证合一的营业执照；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②投标</w:t>
      </w:r>
      <w:r>
        <w:rPr>
          <w:rFonts w:hint="eastAsia" w:ascii="宋体" w:hAnsi="宋体" w:cs="宋体"/>
          <w:kern w:val="0"/>
          <w:sz w:val="28"/>
          <w:szCs w:val="28"/>
          <w:lang w:eastAsia="zh-CN"/>
        </w:rPr>
        <w:t>投标人</w:t>
      </w:r>
      <w:r>
        <w:rPr>
          <w:rFonts w:hint="eastAsia" w:ascii="宋体" w:hAnsi="宋体" w:cs="宋体"/>
          <w:kern w:val="0"/>
          <w:sz w:val="28"/>
          <w:szCs w:val="28"/>
        </w:rPr>
        <w:t>具有行政主管部门颁发的</w:t>
      </w:r>
      <w:r>
        <w:rPr>
          <w:rFonts w:hint="eastAsia" w:ascii="宋体" w:hAnsi="宋体" w:cs="宋体"/>
          <w:kern w:val="0"/>
          <w:sz w:val="28"/>
          <w:szCs w:val="28"/>
          <w:lang w:eastAsia="zh-CN"/>
        </w:rPr>
        <w:t>市政工程</w:t>
      </w:r>
      <w:r>
        <w:rPr>
          <w:rFonts w:hint="eastAsia" w:ascii="宋体" w:hAnsi="宋体" w:cs="宋体"/>
          <w:kern w:val="0"/>
          <w:sz w:val="28"/>
          <w:szCs w:val="28"/>
        </w:rPr>
        <w:t xml:space="preserve">施工总承包叁级及以上资质；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③</w:t>
      </w:r>
      <w:r>
        <w:rPr>
          <w:rFonts w:hint="eastAsia" w:ascii="宋体" w:hAnsi="宋体" w:cs="宋体"/>
          <w:kern w:val="0"/>
          <w:sz w:val="28"/>
          <w:szCs w:val="28"/>
          <w:lang w:eastAsia="zh-CN"/>
        </w:rPr>
        <w:t>投标人</w:t>
      </w:r>
      <w:r>
        <w:rPr>
          <w:rFonts w:hint="eastAsia" w:ascii="宋体" w:hAnsi="宋体" w:cs="宋体"/>
          <w:kern w:val="0"/>
          <w:sz w:val="28"/>
          <w:szCs w:val="28"/>
        </w:rPr>
        <w:t xml:space="preserve">须具有建设行政部门核发的企业安全生产许可证（须在有效期内）；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④有良好的施工能力、商业信誉和完善的服务体系； </w:t>
      </w:r>
    </w:p>
    <w:p>
      <w:pPr>
        <w:pStyle w:val="121"/>
        <w:spacing w:line="560" w:lineRule="exact"/>
        <w:ind w:firstLine="280" w:firstLineChars="1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kern w:val="0"/>
          <w:sz w:val="28"/>
          <w:szCs w:val="28"/>
        </w:rPr>
        <w:t>⑤拟派该项目的项目经理具有</w:t>
      </w:r>
      <w:r>
        <w:rPr>
          <w:rFonts w:hint="eastAsia" w:ascii="宋体" w:hAnsi="宋体" w:cs="宋体"/>
          <w:color w:val="000000" w:themeColor="text1"/>
          <w:kern w:val="0"/>
          <w:sz w:val="28"/>
          <w:szCs w:val="28"/>
          <w:lang w:eastAsia="zh-CN"/>
          <w14:textFill>
            <w14:solidFill>
              <w14:schemeClr w14:val="tx1"/>
            </w14:solidFill>
          </w14:textFill>
        </w:rPr>
        <w:t>市政</w:t>
      </w:r>
      <w:r>
        <w:rPr>
          <w:rFonts w:hint="eastAsia" w:ascii="宋体" w:hAnsi="宋体" w:cs="宋体"/>
          <w:color w:val="000000" w:themeColor="text1"/>
          <w:kern w:val="0"/>
          <w:sz w:val="28"/>
          <w:szCs w:val="28"/>
          <w14:textFill>
            <w14:solidFill>
              <w14:schemeClr w14:val="tx1"/>
            </w14:solidFill>
          </w14:textFill>
        </w:rPr>
        <w:t>工程二级及以上建造师注册证书, 且是本单位职工,具有行政主管部门颁发的安全生产“三类人员”B类证书；且无在建工程。</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color w:val="000000" w:themeColor="text1"/>
          <w:kern w:val="0"/>
          <w:sz w:val="28"/>
          <w:szCs w:val="28"/>
          <w14:textFill>
            <w14:solidFill>
              <w14:schemeClr w14:val="tx1"/>
            </w14:solidFill>
          </w14:textFill>
        </w:rPr>
        <w:t>⑥</w:t>
      </w:r>
      <w:r>
        <w:rPr>
          <w:rFonts w:hint="eastAsia" w:ascii="宋体" w:hAnsi="宋体" w:eastAsia="宋体" w:cs="宋体"/>
          <w:color w:val="000000" w:themeColor="text1"/>
          <w:kern w:val="0"/>
          <w:sz w:val="28"/>
          <w:szCs w:val="28"/>
          <w:lang w:val="en-US" w:eastAsia="zh-CN" w:bidi="ar-SA"/>
          <w14:textFill>
            <w14:solidFill>
              <w14:schemeClr w14:val="tx1"/>
            </w14:solidFill>
          </w14:textFill>
        </w:rPr>
        <w:t xml:space="preserve">拟派现场专业人员和技术人员（施工员、质量员、材料员、资料员）具有有效的专业岗位证书，安全员具有安全生产考核合格证C证，若中标其项目管理人员不得变更； </w:t>
      </w:r>
      <w:r>
        <w:rPr>
          <w:rFonts w:hint="eastAsia" w:ascii="宋体" w:hAnsi="宋体" w:cs="宋体"/>
          <w:kern w:val="0"/>
          <w:sz w:val="28"/>
          <w:szCs w:val="28"/>
        </w:rPr>
        <w:t xml:space="preserve">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⑦投标</w:t>
      </w:r>
      <w:r>
        <w:rPr>
          <w:rFonts w:hint="eastAsia" w:ascii="宋体" w:hAnsi="宋体" w:cs="宋体"/>
          <w:kern w:val="0"/>
          <w:sz w:val="28"/>
          <w:szCs w:val="28"/>
          <w:lang w:eastAsia="zh-CN"/>
        </w:rPr>
        <w:t>投标人</w:t>
      </w:r>
      <w:r>
        <w:rPr>
          <w:rFonts w:hint="eastAsia" w:ascii="宋体" w:hAnsi="宋体" w:cs="宋体"/>
          <w:kern w:val="0"/>
          <w:sz w:val="28"/>
          <w:szCs w:val="28"/>
        </w:rPr>
        <w:t xml:space="preserve">在湖北省建筑市场监督与诚信一体化平台办理了信用登记（http://59.175.169.110/web/），投标主要施工管理人员须与信用信息登记人员一致（须提供网上企业信息和人员信息登记截图）；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⑧法定代表人为同一个人的两个及两个以上法人，母公司、全资子公司及其控股公司，只能有一家参加投标；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⑨</w:t>
      </w:r>
      <w:r>
        <w:rPr>
          <w:rFonts w:hint="eastAsia" w:ascii="宋体" w:hAnsi="宋体" w:cs="宋体"/>
          <w:kern w:val="0"/>
          <w:sz w:val="28"/>
          <w:szCs w:val="28"/>
          <w:lang w:eastAsia="zh-CN"/>
        </w:rPr>
        <w:t>投标人</w:t>
      </w:r>
      <w:r>
        <w:rPr>
          <w:rFonts w:hint="eastAsia" w:ascii="宋体" w:hAnsi="宋体" w:cs="宋体"/>
          <w:kern w:val="0"/>
          <w:sz w:val="28"/>
          <w:szCs w:val="28"/>
        </w:rPr>
        <w:t xml:space="preserve">参加政府采购活动前三年内未被列入“信用中国”网站(www.creditchina.gov.cn)失信被执行人、重大税收违法案件当事人、政府采购严重违法失信行为记录名单和“中国政府采购”网站（www.ccgp.gov.cn）政府采购严重违法失信行为记录名单（以公告发布之日至投标截止日期间内的查询结果为准)。 </w:t>
      </w:r>
    </w:p>
    <w:p>
      <w:pPr>
        <w:widowControl/>
        <w:adjustRightInd w:val="0"/>
        <w:snapToGrid w:val="0"/>
        <w:spacing w:line="50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 xml:space="preserve">⑩本项目不接受联合体投标； </w:t>
      </w:r>
    </w:p>
    <w:p>
      <w:pPr>
        <w:spacing w:line="440" w:lineRule="exact"/>
        <w:ind w:firstLine="562" w:firstLineChars="200"/>
        <w:rPr>
          <w:rFonts w:ascii="宋体" w:hAnsi="宋体" w:cs="宋体"/>
          <w:sz w:val="28"/>
          <w:szCs w:val="28"/>
        </w:rPr>
      </w:pPr>
      <w:r>
        <w:rPr>
          <w:rFonts w:hint="eastAsia" w:ascii="宋体" w:hAnsi="宋体"/>
          <w:b/>
          <w:sz w:val="28"/>
          <w:szCs w:val="28"/>
        </w:rPr>
        <w:t>（二）符合性审查</w:t>
      </w:r>
      <w:r>
        <w:rPr>
          <w:rFonts w:hint="eastAsia" w:ascii="宋体" w:hAnsi="宋体"/>
          <w:sz w:val="28"/>
          <w:szCs w:val="28"/>
        </w:rPr>
        <w:t>。评审小组依据招标文件规定，对响应文件的内容是否完整，文件签署是否正确、响应文件是否符合招标文件的要求进行审查，以确定是否对招标文件的实质性要求作出响应。</w:t>
      </w:r>
    </w:p>
    <w:p>
      <w:pPr>
        <w:snapToGrid w:val="0"/>
        <w:spacing w:line="440" w:lineRule="exact"/>
        <w:ind w:firstLine="560" w:firstLineChars="200"/>
        <w:rPr>
          <w:rFonts w:ascii="宋体" w:hAnsi="宋体"/>
          <w:b/>
          <w:sz w:val="28"/>
          <w:szCs w:val="28"/>
        </w:rPr>
      </w:pPr>
      <w:r>
        <w:rPr>
          <w:rFonts w:hint="eastAsia" w:ascii="宋体" w:hAnsi="宋体"/>
          <w:sz w:val="28"/>
          <w:szCs w:val="28"/>
        </w:rPr>
        <w:t>（三）</w:t>
      </w:r>
      <w:r>
        <w:rPr>
          <w:rFonts w:hint="eastAsia" w:ascii="宋体" w:hAnsi="宋体"/>
          <w:b/>
          <w:sz w:val="28"/>
          <w:szCs w:val="28"/>
        </w:rPr>
        <w:t>在符合性审查中如出现下列情况之一的响应文件，按无效响应文件处理。</w:t>
      </w:r>
    </w:p>
    <w:p>
      <w:pPr>
        <w:adjustRightInd w:val="0"/>
        <w:snapToGrid w:val="0"/>
        <w:spacing w:line="440" w:lineRule="exact"/>
        <w:ind w:firstLine="560" w:firstLineChars="200"/>
        <w:rPr>
          <w:rFonts w:ascii="宋体" w:hAnsi="宋体"/>
          <w:sz w:val="28"/>
          <w:szCs w:val="28"/>
        </w:rPr>
      </w:pPr>
      <w:r>
        <w:rPr>
          <w:rFonts w:hint="eastAsia" w:ascii="宋体" w:hAnsi="宋体"/>
          <w:sz w:val="28"/>
          <w:szCs w:val="28"/>
        </w:rPr>
        <w:t>1、无法定代表人或其有效委托的授权人的签字，或未按招标文件的要求加盖公章</w:t>
      </w:r>
    </w:p>
    <w:p>
      <w:pPr>
        <w:kinsoku w:val="0"/>
        <w:overflowPunct w:val="0"/>
        <w:autoSpaceDE w:val="0"/>
        <w:autoSpaceDN w:val="0"/>
        <w:adjustRightInd w:val="0"/>
        <w:snapToGrid w:val="0"/>
        <w:spacing w:line="440" w:lineRule="exact"/>
        <w:rPr>
          <w:rFonts w:ascii="宋体" w:hAnsi="宋体"/>
          <w:b/>
          <w:sz w:val="28"/>
          <w:szCs w:val="28"/>
        </w:rPr>
      </w:pPr>
      <w:r>
        <w:rPr>
          <w:rFonts w:hint="eastAsia" w:ascii="宋体" w:hAnsi="宋体"/>
          <w:sz w:val="28"/>
          <w:szCs w:val="28"/>
        </w:rPr>
        <w:t>的；</w:t>
      </w:r>
    </w:p>
    <w:p>
      <w:pPr>
        <w:snapToGrid w:val="0"/>
        <w:spacing w:line="440" w:lineRule="exact"/>
        <w:ind w:firstLine="560" w:firstLineChars="200"/>
        <w:rPr>
          <w:rFonts w:ascii="宋体" w:hAnsi="宋体"/>
          <w:b/>
          <w:sz w:val="28"/>
          <w:szCs w:val="28"/>
        </w:rPr>
      </w:pPr>
      <w:r>
        <w:rPr>
          <w:rFonts w:hint="eastAsia" w:ascii="宋体" w:hAnsi="宋体"/>
          <w:sz w:val="28"/>
          <w:szCs w:val="28"/>
        </w:rPr>
        <w:t>2、响应文件中提供虚假和失实资料的；</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3、不满足招标文件其他实质性要求的；</w:t>
      </w:r>
    </w:p>
    <w:p>
      <w:pPr>
        <w:spacing w:line="440" w:lineRule="exact"/>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4、投标人未拟派本项目的项目经理到实地查看现场，且无法提供招标人的证明资料的；</w:t>
      </w:r>
    </w:p>
    <w:p>
      <w:pPr>
        <w:spacing w:line="440" w:lineRule="exact"/>
        <w:ind w:firstLine="560" w:firstLineChars="200"/>
        <w:rPr>
          <w:rFonts w:ascii="宋体" w:hAnsi="宋体" w:cs="宋体"/>
          <w:sz w:val="28"/>
          <w:szCs w:val="28"/>
        </w:rPr>
      </w:pPr>
      <w:r>
        <w:rPr>
          <w:rFonts w:hint="eastAsia" w:ascii="宋体" w:hAnsi="宋体" w:cs="宋体"/>
          <w:sz w:val="28"/>
          <w:szCs w:val="28"/>
        </w:rPr>
        <w:t>（四）评审小组对通过资格性审查和符合性审查的投标文件进行评估，确定与各投标人的具体内容。</w:t>
      </w:r>
    </w:p>
    <w:p>
      <w:pPr>
        <w:spacing w:line="440" w:lineRule="exact"/>
        <w:ind w:firstLine="560" w:firstLineChars="200"/>
        <w:rPr>
          <w:rFonts w:ascii="宋体" w:hAnsi="宋体" w:cs="宋体"/>
          <w:sz w:val="28"/>
          <w:szCs w:val="28"/>
        </w:rPr>
      </w:pPr>
      <w:r>
        <w:rPr>
          <w:rFonts w:hint="eastAsia" w:ascii="宋体" w:hAnsi="宋体" w:cs="宋体"/>
          <w:sz w:val="28"/>
          <w:szCs w:val="28"/>
        </w:rPr>
        <w:t>（五）评审过程中，评审小组可以根据评审情况实质性变动采购需求中的技术、服务要求以及合同草案条款，但不得变动</w:t>
      </w:r>
      <w:bookmarkStart w:id="165" w:name="_Hlk8027446"/>
      <w:r>
        <w:rPr>
          <w:rFonts w:hint="eastAsia" w:ascii="宋体" w:hAnsi="宋体" w:cs="宋体"/>
          <w:sz w:val="28"/>
          <w:szCs w:val="28"/>
        </w:rPr>
        <w:t>招标</w:t>
      </w:r>
      <w:bookmarkEnd w:id="165"/>
      <w:r>
        <w:rPr>
          <w:rFonts w:hint="eastAsia" w:ascii="宋体" w:hAnsi="宋体" w:cs="宋体"/>
          <w:sz w:val="28"/>
          <w:szCs w:val="28"/>
        </w:rPr>
        <w:t>文件中的其他内容。实质性变动的内容，须经采购人代表确认。对招标文件作出的实质性变动是招标文件的有效组成部分，评审小组应当及时以书面形式同时通知所有参加投标的投标人。投标人应当按照招标文件的变动情况和评审小组的要求重新提交响应文件，并由其法定代表人或授权代表签字或者加盖公章。由授权代表签字的，应当附法定代表人授权书。投标人应根据评审小组的要求，以书面形式在规定时间内做出响应，未做出响应的响应文件将被拒绝。</w:t>
      </w:r>
    </w:p>
    <w:p>
      <w:pPr>
        <w:spacing w:line="440" w:lineRule="exact"/>
        <w:ind w:firstLine="562" w:firstLineChars="200"/>
        <w:rPr>
          <w:rFonts w:ascii="宋体" w:hAnsi="宋体" w:cs="宋体"/>
          <w:b/>
          <w:sz w:val="28"/>
          <w:szCs w:val="28"/>
        </w:rPr>
      </w:pPr>
      <w:r>
        <w:rPr>
          <w:rFonts w:hint="eastAsia" w:ascii="宋体" w:hAnsi="宋体" w:cs="宋体"/>
          <w:b/>
          <w:sz w:val="28"/>
          <w:szCs w:val="28"/>
        </w:rPr>
        <w:t>二、评审办法</w:t>
      </w:r>
    </w:p>
    <w:p>
      <w:pPr>
        <w:spacing w:line="440" w:lineRule="exact"/>
        <w:ind w:firstLine="560" w:firstLineChars="200"/>
        <w:rPr>
          <w:rFonts w:ascii="宋体" w:hAnsi="宋体" w:cs="宋体"/>
          <w:sz w:val="28"/>
          <w:szCs w:val="28"/>
        </w:rPr>
      </w:pPr>
      <w:r>
        <w:rPr>
          <w:rFonts w:hint="eastAsia" w:ascii="宋体" w:hAnsi="宋体" w:cs="宋体"/>
          <w:sz w:val="28"/>
          <w:szCs w:val="28"/>
        </w:rPr>
        <w:t>（一）采用综合评分法，总分为</w:t>
      </w:r>
      <w:r>
        <w:rPr>
          <w:rFonts w:hint="eastAsia" w:ascii="宋体" w:hAnsi="宋体" w:cs="宋体"/>
          <w:sz w:val="28"/>
          <w:szCs w:val="28"/>
          <w:lang w:eastAsia="zh-CN"/>
        </w:rPr>
        <w:t>100分</w:t>
      </w:r>
      <w:r>
        <w:rPr>
          <w:rFonts w:hint="eastAsia" w:ascii="宋体" w:hAnsi="宋体" w:cs="宋体"/>
          <w:sz w:val="28"/>
          <w:szCs w:val="28"/>
        </w:rPr>
        <w:t>。评审小组按照招标文件的要求和条件，进行综合评审。按照评审综合得分由高到低的顺序推荐3名以上中标候选投标单位，并编写评审报告。</w:t>
      </w:r>
    </w:p>
    <w:p>
      <w:pPr>
        <w:spacing w:line="440" w:lineRule="exact"/>
        <w:ind w:firstLine="560" w:firstLineChars="200"/>
        <w:rPr>
          <w:rFonts w:ascii="宋体" w:hAnsi="宋体" w:cs="宋体"/>
          <w:sz w:val="28"/>
          <w:szCs w:val="28"/>
        </w:rPr>
      </w:pPr>
      <w:r>
        <w:rPr>
          <w:rFonts w:hint="eastAsia" w:ascii="宋体" w:hAnsi="宋体" w:cs="宋体"/>
          <w:sz w:val="28"/>
          <w:szCs w:val="28"/>
        </w:rPr>
        <w:t>（二）当第一成交投标单位因自身原因不能签订采购合同时，可按照排序由高到低的原则确定其他投标单位为下一中标单位，以此类推。</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（三）推荐中标候选人</w:t>
      </w:r>
    </w:p>
    <w:p>
      <w:pPr>
        <w:spacing w:line="360" w:lineRule="auto"/>
        <w:ind w:firstLine="560" w:firstLineChars="200"/>
        <w:rPr>
          <w:rFonts w:ascii="宋体" w:hAnsi="宋体" w:cs="Arial"/>
          <w:color w:val="000000" w:themeColor="text1"/>
          <w:kern w:val="0"/>
          <w:sz w:val="28"/>
          <w:szCs w:val="28"/>
          <w14:textFill>
            <w14:solidFill>
              <w14:schemeClr w14:val="tx1"/>
            </w14:solidFill>
          </w14:textFill>
        </w:rPr>
      </w:pPr>
      <w:r>
        <w:rPr>
          <w:rFonts w:hint="eastAsia" w:ascii="宋体" w:hAnsi="宋体" w:cs="Arial"/>
          <w:color w:val="000000" w:themeColor="text1"/>
          <w:kern w:val="0"/>
          <w:sz w:val="28"/>
          <w:szCs w:val="28"/>
          <w14:textFill>
            <w14:solidFill>
              <w14:schemeClr w14:val="tx1"/>
            </w14:solidFill>
          </w14:textFill>
        </w:rPr>
        <w:t>评标委员会依据对各投标文件的评审结果，提出书面评标报告，并根据招标文件的规定，每包按得分由高到低的顺序向采购人推荐3名合格的中标候选人排序。采购人根据推荐排序依法依序确定中标人。</w:t>
      </w:r>
    </w:p>
    <w:p>
      <w:pPr>
        <w:spacing w:line="360" w:lineRule="auto"/>
        <w:ind w:firstLine="562" w:firstLineChars="200"/>
        <w:rPr>
          <w:rFonts w:hint="eastAsia" w:ascii="宋体" w:hAnsi="宋体" w:cs="Arial"/>
          <w:b/>
          <w:bCs/>
          <w:kern w:val="0"/>
          <w:sz w:val="28"/>
          <w:szCs w:val="28"/>
        </w:rPr>
      </w:pPr>
      <w:r>
        <w:rPr>
          <w:rFonts w:hint="eastAsia" w:ascii="宋体" w:hAnsi="宋体" w:cs="Arial"/>
          <w:b/>
          <w:bCs/>
          <w:kern w:val="0"/>
          <w:sz w:val="28"/>
          <w:szCs w:val="28"/>
        </w:rPr>
        <w:t>三、评分办法</w:t>
      </w:r>
    </w:p>
    <w:p>
      <w:pPr>
        <w:widowControl/>
        <w:numPr>
          <w:ilvl w:val="0"/>
          <w:numId w:val="0"/>
        </w:numPr>
        <w:spacing w:line="360" w:lineRule="auto"/>
        <w:ind w:left="600" w:leftChars="0"/>
        <w:jc w:val="center"/>
        <w:rPr>
          <w:rFonts w:ascii="宋体" w:hAnsi="宋体"/>
          <w:b/>
          <w:sz w:val="28"/>
          <w:szCs w:val="28"/>
        </w:rPr>
      </w:pPr>
      <w:r>
        <w:rPr>
          <w:rFonts w:hint="eastAsia" w:ascii="宋体" w:hAnsi="宋体" w:cs="Arial"/>
          <w:b/>
          <w:bCs/>
          <w:kern w:val="0"/>
          <w:sz w:val="28"/>
          <w:szCs w:val="28"/>
        </w:rPr>
        <w:t>评分办法</w:t>
      </w:r>
    </w:p>
    <w:p>
      <w:pPr>
        <w:spacing w:line="440" w:lineRule="exact"/>
        <w:ind w:firstLine="480" w:firstLineChars="200"/>
        <w:rPr>
          <w:rFonts w:hint="eastAsia" w:ascii="宋体" w:hAnsi="宋体"/>
          <w:color w:val="000000" w:themeColor="text1"/>
          <w:sz w:val="24"/>
          <w14:textFill>
            <w14:solidFill>
              <w14:schemeClr w14:val="tx1"/>
            </w14:solidFill>
          </w14:textFill>
        </w:rPr>
      </w:pPr>
    </w:p>
    <w:tbl>
      <w:tblPr>
        <w:tblStyle w:val="39"/>
        <w:tblW w:w="10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42"/>
        <w:gridCol w:w="450"/>
        <w:gridCol w:w="690"/>
        <w:gridCol w:w="1165"/>
        <w:gridCol w:w="1125"/>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jc w:val="center"/>
        </w:trPr>
        <w:tc>
          <w:tcPr>
            <w:tcW w:w="3772" w:type="dxa"/>
            <w:gridSpan w:val="5"/>
            <w:noWrap w:val="0"/>
            <w:vAlign w:val="top"/>
          </w:tcPr>
          <w:p>
            <w:pPr>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条款内容</w:t>
            </w:r>
          </w:p>
        </w:tc>
        <w:tc>
          <w:tcPr>
            <w:tcW w:w="6280" w:type="dxa"/>
            <w:noWrap w:val="0"/>
            <w:vAlign w:val="center"/>
          </w:tcPr>
          <w:p>
            <w:pPr>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jc w:val="center"/>
        </w:trPr>
        <w:tc>
          <w:tcPr>
            <w:tcW w:w="3772" w:type="dxa"/>
            <w:gridSpan w:val="5"/>
            <w:noWrap w:val="0"/>
            <w:vAlign w:val="top"/>
          </w:tcPr>
          <w:p>
            <w:pPr>
              <w:jc w:val="center"/>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分值构成（100 分）</w:t>
            </w:r>
          </w:p>
        </w:tc>
        <w:tc>
          <w:tcPr>
            <w:tcW w:w="6280" w:type="dxa"/>
            <w:noWrap w:val="0"/>
            <w:vAlign w:val="center"/>
          </w:tcPr>
          <w:p>
            <w:pPr>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投标报价：</w:t>
            </w:r>
            <w:r>
              <w:rPr>
                <w:rFonts w:hint="eastAsia" w:ascii="宋体" w:hAnsi="宋体" w:cs="宋体"/>
                <w:color w:val="000000" w:themeColor="text1"/>
                <w:kern w:val="0"/>
                <w:sz w:val="24"/>
                <w:lang w:val="en-US" w:eastAsia="zh-CN"/>
                <w14:textFill>
                  <w14:solidFill>
                    <w14:schemeClr w14:val="tx1"/>
                  </w14:solidFill>
                </w14:textFill>
              </w:rPr>
              <w:t>25</w:t>
            </w:r>
            <w:r>
              <w:rPr>
                <w:rFonts w:hint="eastAsia" w:ascii="宋体" w:hAnsi="宋体" w:cs="宋体"/>
                <w:color w:val="000000" w:themeColor="text1"/>
                <w:kern w:val="0"/>
                <w:sz w:val="24"/>
                <w14:textFill>
                  <w14:solidFill>
                    <w14:schemeClr w14:val="tx1"/>
                  </w14:solidFill>
                </w14:textFill>
              </w:rPr>
              <w:t xml:space="preserve"> 分</w:t>
            </w:r>
          </w:p>
          <w:p>
            <w:pPr>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施工组织设计：35分</w:t>
            </w:r>
          </w:p>
          <w:p>
            <w:pPr>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项目管理机构：1</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分</w:t>
            </w:r>
          </w:p>
          <w:p>
            <w:pPr>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其他评审：</w:t>
            </w:r>
            <w:r>
              <w:rPr>
                <w:rFonts w:hint="eastAsia" w:ascii="宋体" w:hAnsi="宋体" w:cs="宋体"/>
                <w:color w:val="000000" w:themeColor="text1"/>
                <w:kern w:val="0"/>
                <w:sz w:val="24"/>
                <w:lang w:val="en-US" w:eastAsia="zh-CN"/>
                <w14:textFill>
                  <w14:solidFill>
                    <w14:schemeClr w14:val="tx1"/>
                  </w14:solidFill>
                </w14:textFill>
              </w:rPr>
              <w:t>25</w:t>
            </w:r>
            <w:r>
              <w:rPr>
                <w:rFonts w:hint="eastAsia" w:ascii="宋体" w:hAnsi="宋体" w:cs="宋体"/>
                <w:color w:val="000000" w:themeColor="text1"/>
                <w:kern w:val="0"/>
                <w:sz w:val="24"/>
                <w14:textFill>
                  <w14:solidFill>
                    <w14:schemeClr w14:val="tx1"/>
                  </w14:solidFill>
                </w14:textFill>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88" w:hRule="atLeast"/>
          <w:jc w:val="center"/>
        </w:trPr>
        <w:tc>
          <w:tcPr>
            <w:tcW w:w="342" w:type="dxa"/>
            <w:noWrap w:val="0"/>
            <w:vAlign w:val="top"/>
          </w:tcPr>
          <w:p>
            <w:pPr>
              <w:rPr>
                <w:rFonts w:hint="eastAsia" w:ascii="宋体" w:hAnsi="宋体"/>
                <w:b/>
                <w:color w:val="000000" w:themeColor="text1"/>
                <w:sz w:val="24"/>
                <w14:textFill>
                  <w14:solidFill>
                    <w14:schemeClr w14:val="tx1"/>
                  </w14:solidFill>
                </w14:textFill>
              </w:rPr>
            </w:pPr>
          </w:p>
        </w:tc>
        <w:tc>
          <w:tcPr>
            <w:tcW w:w="450" w:type="dxa"/>
            <w:noWrap w:val="0"/>
            <w:vAlign w:val="center"/>
          </w:tcPr>
          <w:p>
            <w:pP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690" w:type="dxa"/>
            <w:noWrap w:val="0"/>
            <w:vAlign w:val="center"/>
          </w:tcPr>
          <w:p>
            <w:pPr>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评分</w:t>
            </w:r>
          </w:p>
          <w:p>
            <w:pPr>
              <w:jc w:val="center"/>
              <w:rPr>
                <w:rFonts w:hint="eastAsia"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因素</w:t>
            </w:r>
          </w:p>
        </w:tc>
        <w:tc>
          <w:tcPr>
            <w:tcW w:w="1165" w:type="dxa"/>
            <w:noWrap w:val="0"/>
            <w:vAlign w:val="center"/>
          </w:tcPr>
          <w:p>
            <w:pPr>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各评分因素细分项</w:t>
            </w:r>
          </w:p>
        </w:tc>
        <w:tc>
          <w:tcPr>
            <w:tcW w:w="1125" w:type="dxa"/>
            <w:noWrap w:val="0"/>
            <w:vAlign w:val="center"/>
          </w:tcPr>
          <w:p>
            <w:pPr>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分</w:t>
            </w:r>
          </w:p>
          <w:p>
            <w:pPr>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值</w:t>
            </w:r>
          </w:p>
        </w:tc>
        <w:tc>
          <w:tcPr>
            <w:tcW w:w="6280" w:type="dxa"/>
            <w:noWrap w:val="0"/>
            <w:vAlign w:val="center"/>
          </w:tcPr>
          <w:p>
            <w:pPr>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31" w:hRule="atLeast"/>
          <w:jc w:val="center"/>
        </w:trPr>
        <w:tc>
          <w:tcPr>
            <w:tcW w:w="342" w:type="dxa"/>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69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w:t>
            </w:r>
            <w:r>
              <w:rPr>
                <w:rFonts w:hint="eastAsia" w:ascii="宋体" w:hAnsi="宋体"/>
                <w:color w:val="000000" w:themeColor="text1"/>
                <w:sz w:val="24"/>
                <w:lang w:val="en-US" w:eastAsia="zh-CN"/>
                <w14:textFill>
                  <w14:solidFill>
                    <w14:schemeClr w14:val="tx1"/>
                  </w14:solidFill>
                </w14:textFill>
              </w:rPr>
              <w:t>25</w:t>
            </w:r>
            <w:r>
              <w:rPr>
                <w:rFonts w:hint="eastAsia" w:ascii="宋体" w:hAnsi="宋体"/>
                <w:color w:val="000000" w:themeColor="text1"/>
                <w:sz w:val="24"/>
                <w14:textFill>
                  <w14:solidFill>
                    <w14:schemeClr w14:val="tx1"/>
                  </w14:solidFill>
                </w14:textFill>
              </w:rPr>
              <w:t>分</w:t>
            </w:r>
          </w:p>
        </w:tc>
        <w:tc>
          <w:tcPr>
            <w:tcW w:w="116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投标报价得分</w:t>
            </w:r>
          </w:p>
        </w:tc>
        <w:tc>
          <w:tcPr>
            <w:tcW w:w="112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25</w:t>
            </w:r>
            <w:r>
              <w:rPr>
                <w:rFonts w:hint="eastAsia" w:ascii="宋体" w:hAnsi="宋体"/>
                <w:color w:val="000000" w:themeColor="text1"/>
                <w:sz w:val="24"/>
                <w14:textFill>
                  <w14:solidFill>
                    <w14:schemeClr w14:val="tx1"/>
                  </w14:solidFill>
                </w14:textFill>
              </w:rPr>
              <w:t>分</w:t>
            </w:r>
          </w:p>
        </w:tc>
        <w:tc>
          <w:tcPr>
            <w:tcW w:w="6280"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标委员会只对符合性审查合格的投标文件进行价格评议，报价分采用低价优先法计算，即满足招标文件要求且投标价格最低的投标报价为评标基准价，其价格分为满分。其他投标人的价格分按照下列公式计算：报价得分=(评标基准价／投标报价)×</w:t>
            </w:r>
            <w:r>
              <w:rPr>
                <w:rFonts w:hint="eastAsia" w:ascii="宋体" w:hAnsi="宋体" w:cs="宋体"/>
                <w:color w:val="000000" w:themeColor="text1"/>
                <w:kern w:val="0"/>
                <w:sz w:val="24"/>
                <w:lang w:val="en-US" w:eastAsia="zh-CN"/>
                <w14:textFill>
                  <w14:solidFill>
                    <w14:schemeClr w14:val="tx1"/>
                  </w14:solidFill>
                </w14:textFill>
              </w:rPr>
              <w:t>25</w:t>
            </w:r>
            <w:r>
              <w:rPr>
                <w:rFonts w:hint="eastAsia" w:ascii="宋体" w:hAnsi="宋体" w:cs="宋体"/>
                <w:color w:val="000000" w:themeColor="text1"/>
                <w:kern w:val="0"/>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08" w:hRule="atLeast"/>
          <w:jc w:val="center"/>
        </w:trPr>
        <w:tc>
          <w:tcPr>
            <w:tcW w:w="342" w:type="dxa"/>
            <w:vMerge w:val="restart"/>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restart"/>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690" w:type="dxa"/>
            <w:vMerge w:val="restart"/>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施工组织设计</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评审35分</w:t>
            </w:r>
          </w:p>
        </w:tc>
        <w:tc>
          <w:tcPr>
            <w:tcW w:w="116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工程概况</w:t>
            </w:r>
          </w:p>
        </w:tc>
        <w:tc>
          <w:tcPr>
            <w:tcW w:w="112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c>
          <w:tcPr>
            <w:tcW w:w="6280" w:type="dxa"/>
            <w:noWrap w:val="0"/>
            <w:vAlign w:val="top"/>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描述准确、清晰 5分；描述基本准确 3- 1分</w:t>
            </w:r>
          </w:p>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分描述不准确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91"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施工部署</w:t>
            </w:r>
          </w:p>
        </w:tc>
        <w:tc>
          <w:tcPr>
            <w:tcW w:w="112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c>
          <w:tcPr>
            <w:tcW w:w="6280" w:type="dxa"/>
            <w:noWrap w:val="0"/>
            <w:vAlign w:val="top"/>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科学、合理、针对性强5分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合理、可行4-2分欠合理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基本可行2-1分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不可行，不能满足工程需要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4"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施工进度计划</w:t>
            </w:r>
          </w:p>
        </w:tc>
        <w:tc>
          <w:tcPr>
            <w:tcW w:w="112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c>
          <w:tcPr>
            <w:tcW w:w="6280" w:type="dxa"/>
            <w:noWrap w:val="0"/>
            <w:vAlign w:val="top"/>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科学、合理、针对性强5分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合理、可行、4-2分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欠合理，基本可行 2-1 分</w:t>
            </w:r>
          </w:p>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不可行，不能满足招标文件要求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91"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施工准备与资源配置计划</w:t>
            </w:r>
          </w:p>
        </w:tc>
        <w:tc>
          <w:tcPr>
            <w:tcW w:w="112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c>
          <w:tcPr>
            <w:tcW w:w="6280" w:type="dxa"/>
            <w:noWrap w:val="0"/>
            <w:vAlign w:val="top"/>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内容完备，合理、针对性强 5分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内容完备，可行 4-2分内容</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欠完备，基本可行2-1 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不可行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23"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主要施工方案</w:t>
            </w:r>
          </w:p>
        </w:tc>
        <w:tc>
          <w:tcPr>
            <w:tcW w:w="112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10分</w:t>
            </w:r>
          </w:p>
        </w:tc>
        <w:tc>
          <w:tcPr>
            <w:tcW w:w="6280" w:type="dxa"/>
            <w:noWrap w:val="0"/>
            <w:vAlign w:val="top"/>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科学、合理、针对性强 10分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合理、可行5-9分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欠合理，基本可行 4-1分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不可行，不能满足工程需要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91"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施工现场平面布置</w:t>
            </w:r>
          </w:p>
        </w:tc>
        <w:tc>
          <w:tcPr>
            <w:tcW w:w="112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c>
          <w:tcPr>
            <w:tcW w:w="6280" w:type="dxa"/>
            <w:noWrap w:val="0"/>
            <w:vAlign w:val="top"/>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现场布置合理 4.5-5分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现场布置基本可行 3-1 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现场布置不可行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29" w:hRule="atLeast"/>
          <w:jc w:val="center"/>
        </w:trPr>
        <w:tc>
          <w:tcPr>
            <w:tcW w:w="342" w:type="dxa"/>
            <w:vMerge w:val="restart"/>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restart"/>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690" w:type="dxa"/>
            <w:vMerge w:val="restart"/>
            <w:noWrap w:val="0"/>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项目管理机构1</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c>
          <w:tcPr>
            <w:tcW w:w="1165" w:type="dxa"/>
            <w:vMerge w:val="restart"/>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项目经理</w:t>
            </w:r>
          </w:p>
        </w:tc>
        <w:tc>
          <w:tcPr>
            <w:tcW w:w="112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学历</w:t>
            </w:r>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c>
          <w:tcPr>
            <w:tcW w:w="6280"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大学本科及以上</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分；大学专科1分；其他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0"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25" w:type="dxa"/>
            <w:noWrap w:val="0"/>
            <w:vAlign w:val="center"/>
          </w:tcPr>
          <w:p>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职称证书（5分）</w:t>
            </w:r>
          </w:p>
        </w:tc>
        <w:tc>
          <w:tcPr>
            <w:tcW w:w="6280" w:type="dxa"/>
            <w:noWrap w:val="0"/>
            <w:vAlign w:val="center"/>
          </w:tcPr>
          <w:p>
            <w:pPr>
              <w:jc w:val="lef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BIM高级工程师职称5分，市政工程专业中级职称2分，其他0分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0"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vMerge w:val="restart"/>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技术负责人资格</w:t>
            </w:r>
          </w:p>
        </w:tc>
        <w:tc>
          <w:tcPr>
            <w:tcW w:w="112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职称</w:t>
            </w:r>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c>
          <w:tcPr>
            <w:tcW w:w="6280" w:type="dxa"/>
            <w:noWrap w:val="0"/>
            <w:vAlign w:val="top"/>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市政专业</w:t>
            </w:r>
            <w:r>
              <w:rPr>
                <w:rFonts w:hint="eastAsia" w:ascii="宋体" w:hAnsi="宋体"/>
                <w:color w:val="000000" w:themeColor="text1"/>
                <w:sz w:val="24"/>
                <w:lang w:eastAsia="zh-CN"/>
                <w14:textFill>
                  <w14:solidFill>
                    <w14:schemeClr w14:val="tx1"/>
                  </w14:solidFill>
                </w14:textFill>
              </w:rPr>
              <w:t>中级</w:t>
            </w:r>
            <w:r>
              <w:rPr>
                <w:rFonts w:hint="eastAsia" w:ascii="宋体" w:hAnsi="宋体"/>
                <w:color w:val="000000" w:themeColor="text1"/>
                <w:sz w:val="24"/>
                <w14:textFill>
                  <w14:solidFill>
                    <w14:schemeClr w14:val="tx1"/>
                  </w14:solidFill>
                </w14:textFill>
              </w:rPr>
              <w:t>工程师</w:t>
            </w:r>
            <w:r>
              <w:rPr>
                <w:rFonts w:hint="eastAsia" w:ascii="宋体" w:hAnsi="宋体"/>
                <w:color w:val="000000" w:themeColor="text1"/>
                <w:sz w:val="24"/>
                <w:lang w:eastAsia="zh-CN"/>
                <w14:textFill>
                  <w14:solidFill>
                    <w14:schemeClr w14:val="tx1"/>
                  </w14:solidFill>
                </w14:textFill>
              </w:rPr>
              <w:t>或市政二级注册建造师</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 xml:space="preserve"> 分；其他0分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8"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25"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学历</w:t>
            </w:r>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6280" w:type="dxa"/>
            <w:noWrap w:val="0"/>
            <w:vAlign w:val="top"/>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大学本科及以上</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分；大学专科1分；其他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8" w:hRule="atLeast"/>
          <w:jc w:val="center"/>
        </w:trPr>
        <w:tc>
          <w:tcPr>
            <w:tcW w:w="342" w:type="dxa"/>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restart"/>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690" w:type="dxa"/>
            <w:vMerge w:val="restart"/>
            <w:noWrap w:val="0"/>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其他评审</w:t>
            </w:r>
            <w:r>
              <w:rPr>
                <w:rFonts w:hint="eastAsia" w:ascii="宋体" w:hAnsi="宋体"/>
                <w:color w:val="000000" w:themeColor="text1"/>
                <w:sz w:val="24"/>
                <w:lang w:val="en-US" w:eastAsia="zh-CN"/>
                <w14:textFill>
                  <w14:solidFill>
                    <w14:schemeClr w14:val="tx1"/>
                  </w14:solidFill>
                </w14:textFill>
              </w:rPr>
              <w:t>25</w:t>
            </w:r>
            <w:r>
              <w:rPr>
                <w:rFonts w:hint="eastAsia" w:ascii="宋体" w:hAnsi="宋体"/>
                <w:color w:val="000000" w:themeColor="text1"/>
                <w:sz w:val="24"/>
                <w14:textFill>
                  <w14:solidFill>
                    <w14:schemeClr w14:val="tx1"/>
                  </w14:solidFill>
                </w14:textFill>
              </w:rPr>
              <w:t>分</w:t>
            </w:r>
          </w:p>
        </w:tc>
        <w:tc>
          <w:tcPr>
            <w:tcW w:w="1165" w:type="dxa"/>
            <w:noWrap w:val="0"/>
            <w:vAlign w:val="center"/>
          </w:tcPr>
          <w:p>
            <w:pPr>
              <w:jc w:val="left"/>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投标文件的编制</w:t>
            </w:r>
          </w:p>
        </w:tc>
        <w:tc>
          <w:tcPr>
            <w:tcW w:w="1125" w:type="dxa"/>
            <w:noWrap w:val="0"/>
            <w:vAlign w:val="center"/>
          </w:tcPr>
          <w:p>
            <w:pPr>
              <w:jc w:val="left"/>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lang w:eastAsia="zh-CN"/>
                <w14:textFill>
                  <w14:solidFill>
                    <w14:schemeClr w14:val="tx1"/>
                  </w14:solidFill>
                </w14:textFill>
              </w:rPr>
              <w:t>分</w:t>
            </w:r>
          </w:p>
        </w:tc>
        <w:tc>
          <w:tcPr>
            <w:tcW w:w="6280" w:type="dxa"/>
            <w:noWrap w:val="0"/>
            <w:vAlign w:val="top"/>
          </w:tcPr>
          <w:p>
            <w:pPr>
              <w:jc w:val="left"/>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磋商响应文件编制完善，全面响应磋商文件得</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lang w:eastAsia="zh-CN"/>
                <w14:textFill>
                  <w14:solidFill>
                    <w14:schemeClr w14:val="tx1"/>
                  </w14:solidFill>
                </w14:textFill>
              </w:rPr>
              <w:t>分，有详细目录、目录与有关材料装订顺序对应清晰、</w:t>
            </w:r>
            <w:r>
              <w:rPr>
                <w:rFonts w:hint="eastAsia" w:ascii="宋体" w:hAnsi="宋体"/>
                <w:color w:val="000000" w:themeColor="text1"/>
                <w:sz w:val="24"/>
                <w:lang w:val="en-US" w:eastAsia="zh-CN"/>
                <w14:textFill>
                  <w14:solidFill>
                    <w14:schemeClr w14:val="tx1"/>
                  </w14:solidFill>
                </w14:textFill>
              </w:rPr>
              <w:t>签字盖章、</w:t>
            </w:r>
            <w:r>
              <w:rPr>
                <w:rFonts w:hint="eastAsia" w:ascii="宋体" w:hAnsi="宋体"/>
                <w:color w:val="000000" w:themeColor="text1"/>
                <w:sz w:val="24"/>
                <w:lang w:eastAsia="zh-CN"/>
                <w14:textFill>
                  <w14:solidFill>
                    <w14:schemeClr w14:val="tx1"/>
                  </w14:solidFill>
                </w14:textFill>
              </w:rPr>
              <w:t>查</w:t>
            </w:r>
            <w:r>
              <w:rPr>
                <w:rFonts w:hint="eastAsia" w:ascii="宋体" w:hAnsi="宋体"/>
                <w:color w:val="000000" w:themeColor="text1"/>
                <w:sz w:val="24"/>
                <w:lang w:val="en-US" w:eastAsia="zh-CN"/>
                <w14:textFill>
                  <w14:solidFill>
                    <w14:schemeClr w14:val="tx1"/>
                  </w14:solidFill>
                </w14:textFill>
              </w:rPr>
              <w:t>找</w:t>
            </w:r>
            <w:r>
              <w:rPr>
                <w:rFonts w:hint="eastAsia" w:ascii="宋体" w:hAnsi="宋体"/>
                <w:color w:val="000000" w:themeColor="text1"/>
                <w:sz w:val="24"/>
                <w:lang w:eastAsia="zh-CN"/>
                <w14:textFill>
                  <w14:solidFill>
                    <w14:schemeClr w14:val="tx1"/>
                  </w14:solidFill>
                </w14:textFill>
              </w:rPr>
              <w:t>方便，响应文件</w:t>
            </w:r>
            <w:r>
              <w:rPr>
                <w:rFonts w:hint="eastAsia" w:ascii="宋体" w:hAnsi="宋体"/>
                <w:color w:val="000000" w:themeColor="text1"/>
                <w:sz w:val="24"/>
                <w:lang w:val="en-US" w:eastAsia="zh-CN"/>
                <w14:textFill>
                  <w14:solidFill>
                    <w14:schemeClr w14:val="tx1"/>
                  </w14:solidFill>
                </w14:textFill>
              </w:rPr>
              <w:t>的</w:t>
            </w:r>
            <w:r>
              <w:rPr>
                <w:rFonts w:hint="eastAsia" w:ascii="宋体" w:hAnsi="宋体"/>
                <w:color w:val="000000" w:themeColor="text1"/>
                <w:sz w:val="24"/>
                <w:lang w:eastAsia="zh-CN"/>
                <w14:textFill>
                  <w14:solidFill>
                    <w14:schemeClr w14:val="tx1"/>
                  </w14:solidFill>
                </w14:textFill>
              </w:rPr>
              <w:t>装</w:t>
            </w:r>
            <w:r>
              <w:rPr>
                <w:rFonts w:hint="eastAsia" w:ascii="宋体" w:hAnsi="宋体"/>
                <w:color w:val="000000" w:themeColor="text1"/>
                <w:sz w:val="24"/>
                <w:lang w:val="en-US" w:eastAsia="zh-CN"/>
                <w14:textFill>
                  <w14:solidFill>
                    <w14:schemeClr w14:val="tx1"/>
                  </w14:solidFill>
                </w14:textFill>
              </w:rPr>
              <w:t>订（胶装成册）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清单表格齐全，未满足以上</w:t>
            </w:r>
            <w:r>
              <w:rPr>
                <w:rFonts w:hint="eastAsia" w:ascii="宋体" w:hAnsi="宋体"/>
                <w:color w:val="000000" w:themeColor="text1"/>
                <w:sz w:val="24"/>
                <w:lang w:eastAsia="zh-CN"/>
                <w14:textFill>
                  <w14:solidFill>
                    <w14:schemeClr w14:val="tx1"/>
                  </w14:solidFill>
                </w14:textFill>
              </w:rPr>
              <w:t>任一要求的扣</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lang w:eastAsia="zh-CN"/>
                <w14:textFill>
                  <w14:solidFill>
                    <w14:schemeClr w14:val="tx1"/>
                  </w14:solidFill>
                </w14:textFill>
              </w:rPr>
              <w:t>分，有其他缺项情况酌情扣分。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153" w:hRule="atLeast"/>
          <w:jc w:val="center"/>
        </w:trPr>
        <w:tc>
          <w:tcPr>
            <w:tcW w:w="342" w:type="dxa"/>
            <w:vMerge w:val="restart"/>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ascii="宋体" w:hAnsi="宋体"/>
                <w:color w:val="000000" w:themeColor="text1"/>
                <w:sz w:val="24"/>
                <w14:textFill>
                  <w14:solidFill>
                    <w14:schemeClr w14:val="tx1"/>
                  </w14:solidFill>
                </w14:textFill>
              </w:rPr>
            </w:pPr>
          </w:p>
        </w:tc>
        <w:tc>
          <w:tcPr>
            <w:tcW w:w="116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认证体系</w:t>
            </w:r>
          </w:p>
        </w:tc>
        <w:tc>
          <w:tcPr>
            <w:tcW w:w="112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c>
          <w:tcPr>
            <w:tcW w:w="6280" w:type="dxa"/>
            <w:noWrap w:val="0"/>
            <w:vAlign w:val="top"/>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具有有效的 ISO9001（GB/T19001）质量管理体系认证证书，</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具有有效的 ISO14001 (GB/T24001) 环境管理体系认证证书，</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具有有效的 OHSAS18001 (GB/T28001) 职业健康安全管理体系认证证书</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09"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类似业绩</w:t>
            </w:r>
          </w:p>
        </w:tc>
        <w:tc>
          <w:tcPr>
            <w:tcW w:w="1125" w:type="dxa"/>
            <w:noWrap w:val="0"/>
            <w:vAlign w:val="center"/>
          </w:tcPr>
          <w:p>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分</w:t>
            </w:r>
          </w:p>
        </w:tc>
        <w:tc>
          <w:tcPr>
            <w:tcW w:w="6280" w:type="dxa"/>
            <w:noWrap w:val="0"/>
            <w:vAlign w:val="center"/>
          </w:tcPr>
          <w:p>
            <w:pPr>
              <w:jc w:val="both"/>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投标人</w:t>
            </w:r>
            <w:r>
              <w:rPr>
                <w:rFonts w:hint="eastAsia" w:ascii="宋体" w:hAnsi="宋体"/>
                <w:color w:val="000000" w:themeColor="text1"/>
                <w:sz w:val="24"/>
                <w14:textFill>
                  <w14:solidFill>
                    <w14:schemeClr w14:val="tx1"/>
                  </w14:solidFill>
                </w14:textFill>
              </w:rPr>
              <w:t>近</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年内每提供1个</w:t>
            </w:r>
            <w:r>
              <w:rPr>
                <w:rFonts w:hint="eastAsia" w:ascii="宋体" w:hAnsi="宋体"/>
                <w:color w:val="000000" w:themeColor="text1"/>
                <w:sz w:val="24"/>
                <w:lang w:eastAsia="zh-CN"/>
                <w14:textFill>
                  <w14:solidFill>
                    <w14:schemeClr w14:val="tx1"/>
                  </w14:solidFill>
                </w14:textFill>
              </w:rPr>
              <w:t>类似</w:t>
            </w:r>
            <w:r>
              <w:rPr>
                <w:rFonts w:hint="eastAsia" w:ascii="宋体" w:hAnsi="宋体"/>
                <w:color w:val="000000" w:themeColor="text1"/>
                <w:sz w:val="24"/>
                <w14:textFill>
                  <w14:solidFill>
                    <w14:schemeClr w14:val="tx1"/>
                  </w14:solidFill>
                </w14:textFill>
              </w:rPr>
              <w:t>业绩得</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分，最高</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465"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noWrap w:val="0"/>
            <w:vAlign w:val="center"/>
          </w:tcPr>
          <w:p>
            <w:pPr>
              <w:jc w:val="lef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投标人</w:t>
            </w:r>
          </w:p>
          <w:p>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近3年</w:t>
            </w:r>
            <w:r>
              <w:rPr>
                <w:rFonts w:hint="eastAsia" w:ascii="宋体" w:hAnsi="宋体"/>
                <w:color w:val="000000" w:themeColor="text1"/>
                <w:sz w:val="24"/>
                <w14:textFill>
                  <w14:solidFill>
                    <w14:schemeClr w14:val="tx1"/>
                  </w14:solidFill>
                </w14:textFill>
              </w:rPr>
              <w:t>诉</w:t>
            </w:r>
            <w:r>
              <w:rPr>
                <w:rFonts w:ascii="宋体" w:hAnsi="宋体"/>
                <w:color w:val="000000" w:themeColor="text1"/>
                <w:sz w:val="24"/>
                <w14:textFill>
                  <w14:solidFill>
                    <w14:schemeClr w14:val="tx1"/>
                  </w14:solidFill>
                </w14:textFill>
              </w:rPr>
              <w:t>讼和仲裁情况</w:t>
            </w:r>
          </w:p>
        </w:tc>
        <w:tc>
          <w:tcPr>
            <w:tcW w:w="112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分</w:t>
            </w:r>
          </w:p>
        </w:tc>
        <w:tc>
          <w:tcPr>
            <w:tcW w:w="6280" w:type="dxa"/>
            <w:noWrap w:val="0"/>
            <w:vAlign w:val="top"/>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投标人</w:t>
            </w:r>
            <w:r>
              <w:rPr>
                <w:rFonts w:hint="eastAsia" w:ascii="宋体" w:hAnsi="宋体"/>
                <w:color w:val="000000" w:themeColor="text1"/>
                <w:sz w:val="24"/>
                <w14:textFill>
                  <w14:solidFill>
                    <w14:schemeClr w14:val="tx1"/>
                  </w14:solidFill>
                </w14:textFill>
              </w:rPr>
              <w:t>没有涉及</w:t>
            </w:r>
            <w:r>
              <w:rPr>
                <w:rFonts w:hint="eastAsia" w:ascii="宋体" w:hAnsi="宋体"/>
                <w:color w:val="000000" w:themeColor="text1"/>
                <w:sz w:val="24"/>
                <w:lang w:eastAsia="zh-CN"/>
                <w14:textFill>
                  <w14:solidFill>
                    <w14:schemeClr w14:val="tx1"/>
                  </w14:solidFill>
                </w14:textFill>
              </w:rPr>
              <w:t>任何</w:t>
            </w:r>
            <w:r>
              <w:rPr>
                <w:rFonts w:hint="eastAsia" w:ascii="宋体" w:hAnsi="宋体"/>
                <w:color w:val="000000" w:themeColor="text1"/>
                <w:sz w:val="24"/>
                <w14:textFill>
                  <w14:solidFill>
                    <w14:schemeClr w14:val="tx1"/>
                  </w14:solidFill>
                </w14:textFill>
              </w:rPr>
              <w:t>有关的诉讼或仲裁，或虽有但无败诉，</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作为原告或被告曾有败诉记录少于3个(不含)，</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color w:val="000000" w:themeColor="text1"/>
                <w:sz w:val="24"/>
                <w14:textFill>
                  <w14:solidFill>
                    <w14:schemeClr w14:val="tx1"/>
                  </w14:solidFill>
                </w14:textFill>
              </w:rPr>
              <w:t>分；</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作为原告或被告曾有败诉记录多于3个(含)，0分。</w:t>
            </w:r>
          </w:p>
          <w:p>
            <w:pPr>
              <w:rPr>
                <w:rFonts w:hint="eastAsia" w:eastAsia="宋体"/>
                <w:color w:val="000000" w:themeColor="text1"/>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评标委员会有权通过</w:t>
            </w:r>
            <w:r>
              <w:rPr>
                <w:rFonts w:hint="eastAsia" w:ascii="宋体" w:hAnsi="宋体"/>
                <w:color w:val="000000" w:themeColor="text1"/>
                <w:sz w:val="24"/>
                <w:lang w:eastAsia="zh-CN"/>
                <w14:textFill>
                  <w14:solidFill>
                    <w14:schemeClr w14:val="tx1"/>
                  </w14:solidFill>
                </w14:textFill>
              </w:rPr>
              <w:t>中国裁判文书网</w:t>
            </w:r>
            <w:r>
              <w:rPr>
                <w:rFonts w:hint="eastAsia" w:ascii="宋体" w:hAnsi="宋体"/>
                <w:color w:val="000000" w:themeColor="text1"/>
                <w:sz w:val="24"/>
                <w:lang w:val="en-US" w:eastAsia="zh-CN"/>
                <w14:textFill>
                  <w14:solidFill>
                    <w14:schemeClr w14:val="tx1"/>
                  </w14:solidFill>
                </w14:textFill>
              </w:rPr>
              <w:t>对其进行</w:t>
            </w:r>
            <w:r>
              <w:rPr>
                <w:rFonts w:hint="eastAsia" w:ascii="宋体" w:hAnsi="宋体"/>
                <w:color w:val="000000" w:themeColor="text1"/>
                <w:sz w:val="24"/>
                <w:lang w:eastAsia="zh-CN"/>
                <w14:textFill>
                  <w14:solidFill>
                    <w14:schemeClr w14:val="tx1"/>
                  </w14:solidFill>
                </w14:textFill>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095" w:hRule="atLeast"/>
          <w:jc w:val="center"/>
        </w:trPr>
        <w:tc>
          <w:tcPr>
            <w:tcW w:w="342" w:type="dxa"/>
            <w:vMerge w:val="restart"/>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信用信息</w:t>
            </w:r>
            <w:r>
              <w:rPr>
                <w:rFonts w:hint="eastAsia" w:ascii="宋体" w:hAnsi="宋体"/>
                <w:color w:val="000000" w:themeColor="text1"/>
                <w:sz w:val="24"/>
                <w:lang w:val="en-US" w:eastAsia="zh-CN"/>
                <w14:textFill>
                  <w14:solidFill>
                    <w14:schemeClr w14:val="tx1"/>
                  </w14:solidFill>
                </w14:textFill>
              </w:rPr>
              <w:t>100分以上</w:t>
            </w:r>
          </w:p>
        </w:tc>
        <w:tc>
          <w:tcPr>
            <w:tcW w:w="1125" w:type="dxa"/>
            <w:noWrap w:val="0"/>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3分</w:t>
            </w:r>
          </w:p>
        </w:tc>
        <w:tc>
          <w:tcPr>
            <w:tcW w:w="6280" w:type="dxa"/>
            <w:noWrap w:val="0"/>
            <w:vAlign w:val="top"/>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投标人在</w:t>
            </w:r>
            <w:r>
              <w:rPr>
                <w:rFonts w:hint="eastAsia" w:ascii="宋体" w:hAnsi="宋体"/>
                <w:color w:val="000000" w:themeColor="text1"/>
                <w:sz w:val="24"/>
                <w14:textFill>
                  <w14:solidFill>
                    <w14:schemeClr w14:val="tx1"/>
                  </w14:solidFill>
                </w14:textFill>
              </w:rPr>
              <w:t>《神农架林区建筑行业信用信息服务系统 》（http://221.234.48.65:9001/snjcmis）办理了企业基本信息和人员信息登记且信用分100分以上，投标主要施工管理人员与信息登记一致</w:t>
            </w:r>
            <w:r>
              <w:rPr>
                <w:rFonts w:hint="eastAsia" w:ascii="宋体" w:hAnsi="宋体"/>
                <w:color w:val="000000" w:themeColor="text1"/>
                <w:sz w:val="24"/>
                <w:lang w:eastAsia="zh-CN"/>
                <w14:textFill>
                  <w14:solidFill>
                    <w14:schemeClr w14:val="tx1"/>
                  </w14:solidFill>
                </w14:textFill>
              </w:rPr>
              <w:t>得</w:t>
            </w:r>
            <w:r>
              <w:rPr>
                <w:rFonts w:hint="eastAsia" w:ascii="宋体" w:hAnsi="宋体"/>
                <w:color w:val="000000" w:themeColor="text1"/>
                <w:sz w:val="24"/>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84" w:hRule="atLeast"/>
          <w:jc w:val="center"/>
        </w:trPr>
        <w:tc>
          <w:tcPr>
            <w:tcW w:w="342" w:type="dxa"/>
            <w:vMerge w:val="continue"/>
            <w:noWrap w:val="0"/>
            <w:vAlign w:val="top"/>
          </w:tcPr>
          <w:p>
            <w:pPr>
              <w:jc w:val="center"/>
              <w:rPr>
                <w:rFonts w:hint="eastAsia" w:ascii="宋体" w:hAnsi="宋体"/>
                <w:color w:val="000000" w:themeColor="text1"/>
                <w:sz w:val="24"/>
                <w14:textFill>
                  <w14:solidFill>
                    <w14:schemeClr w14:val="tx1"/>
                  </w14:solidFill>
                </w14:textFill>
              </w:rPr>
            </w:pPr>
          </w:p>
        </w:tc>
        <w:tc>
          <w:tcPr>
            <w:tcW w:w="45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690" w:type="dxa"/>
            <w:vMerge w:val="continue"/>
            <w:noWrap w:val="0"/>
            <w:vAlign w:val="center"/>
          </w:tcPr>
          <w:p>
            <w:pPr>
              <w:jc w:val="center"/>
              <w:rPr>
                <w:rFonts w:hint="eastAsia" w:ascii="宋体" w:hAnsi="宋体"/>
                <w:color w:val="000000" w:themeColor="text1"/>
                <w:sz w:val="24"/>
                <w14:textFill>
                  <w14:solidFill>
                    <w14:schemeClr w14:val="tx1"/>
                  </w14:solidFill>
                </w14:textFill>
              </w:rPr>
            </w:pPr>
          </w:p>
        </w:tc>
        <w:tc>
          <w:tcPr>
            <w:tcW w:w="1165" w:type="dxa"/>
            <w:noWrap w:val="0"/>
            <w:vAlign w:val="center"/>
          </w:tcPr>
          <w:p>
            <w:pPr>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现场踏勘证明</w:t>
            </w:r>
          </w:p>
          <w:p>
            <w:pPr>
              <w:jc w:val="left"/>
              <w:rPr>
                <w:rFonts w:hint="default" w:ascii="宋体" w:hAnsi="宋体"/>
                <w:color w:val="000000" w:themeColor="text1"/>
                <w:sz w:val="24"/>
                <w:lang w:val="en-US" w:eastAsia="zh-CN"/>
                <w14:textFill>
                  <w14:solidFill>
                    <w14:schemeClr w14:val="tx1"/>
                  </w14:solidFill>
                </w14:textFill>
              </w:rPr>
            </w:pPr>
          </w:p>
        </w:tc>
        <w:tc>
          <w:tcPr>
            <w:tcW w:w="1125" w:type="dxa"/>
            <w:noWrap w:val="0"/>
            <w:vAlign w:val="center"/>
          </w:tcPr>
          <w:p>
            <w:pPr>
              <w:jc w:val="left"/>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5分</w:t>
            </w:r>
          </w:p>
        </w:tc>
        <w:tc>
          <w:tcPr>
            <w:tcW w:w="6280" w:type="dxa"/>
            <w:noWrap w:val="0"/>
            <w:vAlign w:val="top"/>
          </w:tcPr>
          <w:p>
            <w:pP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投标人组织项目经理及技术人员（踏勘人员携带本人身份证原件），到工程所在地，进行了现场踏勘，并由招标人出具现场踏勘证明，并签字盖章，（踏勘人员与投标人员需保持一致，否则不予认可）。</w:t>
            </w:r>
          </w:p>
        </w:tc>
      </w:tr>
    </w:tbl>
    <w:p>
      <w:pPr>
        <w:spacing w:line="440" w:lineRule="exact"/>
        <w:ind w:firstLine="480" w:firstLineChars="200"/>
        <w:rPr>
          <w:rFonts w:hint="eastAsia" w:ascii="宋体" w:hAnsi="宋体"/>
          <w:color w:val="000000" w:themeColor="text1"/>
          <w:sz w:val="24"/>
          <w14:textFill>
            <w14:solidFill>
              <w14:schemeClr w14:val="tx1"/>
            </w14:solidFill>
          </w14:textFill>
        </w:rPr>
        <w:sectPr>
          <w:footerReference r:id="rId4" w:type="first"/>
          <w:footerReference r:id="rId3" w:type="default"/>
          <w:pgSz w:w="11907" w:h="16840"/>
          <w:pgMar w:top="1021" w:right="1134" w:bottom="1021" w:left="1701" w:header="907" w:footer="907" w:gutter="0"/>
          <w:pgNumType w:fmt="decimal"/>
          <w:cols w:space="720" w:num="1"/>
          <w:titlePg/>
          <w:docGrid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、评标委员会成员按照本办法上述有关规定,给各投标文件评分, 总分为投标人的评定分数。</w:t>
      </w:r>
    </w:p>
    <w:p>
      <w:pPr>
        <w:spacing w:line="4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2、各投标人投标的最终得分为各评委所评定分数去掉最高分和最低分后的算术平均值。</w:t>
      </w:r>
    </w:p>
    <w:p>
      <w:pPr>
        <w:spacing w:line="4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3、各项统计、评分结果均按四舍五入方法精确到小数点后两位。</w:t>
      </w:r>
    </w:p>
    <w:p>
      <w:pPr>
        <w:spacing w:line="4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4、评标委员会根据各投标人投标的最终评分,按高低次序确定投标人最终的排列名次。如果投标人的最终评分相同，则投标报价低的投标人排名优先。</w:t>
      </w:r>
    </w:p>
    <w:p>
      <w:pPr>
        <w:rPr>
          <w:color w:val="000000" w:themeColor="text1"/>
          <w14:textFill>
            <w14:solidFill>
              <w14:schemeClr w14:val="tx1"/>
            </w14:solidFill>
          </w14:textFill>
        </w:rPr>
      </w:pPr>
    </w:p>
    <w:p>
      <w:pPr>
        <w:spacing w:line="720" w:lineRule="auto"/>
        <w:jc w:val="center"/>
        <w:rPr>
          <w:rFonts w:hint="eastAsia" w:ascii="仿宋_GB2312" w:eastAsia="仿宋_GB2312"/>
          <w:b/>
          <w:kern w:val="28"/>
          <w:sz w:val="28"/>
          <w:szCs w:val="28"/>
        </w:rPr>
      </w:pPr>
    </w:p>
    <w:p>
      <w:pPr>
        <w:spacing w:line="720" w:lineRule="auto"/>
        <w:jc w:val="center"/>
        <w:rPr>
          <w:rFonts w:hint="eastAsia" w:ascii="仿宋_GB2312" w:eastAsia="仿宋_GB2312"/>
          <w:b/>
          <w:kern w:val="28"/>
          <w:sz w:val="28"/>
          <w:szCs w:val="28"/>
        </w:rPr>
      </w:pPr>
    </w:p>
    <w:p>
      <w:pPr>
        <w:spacing w:line="720" w:lineRule="auto"/>
        <w:jc w:val="center"/>
        <w:rPr>
          <w:rFonts w:hint="eastAsia" w:ascii="仿宋_GB2312" w:eastAsia="仿宋_GB2312"/>
          <w:b/>
          <w:kern w:val="28"/>
          <w:sz w:val="28"/>
          <w:szCs w:val="28"/>
        </w:rPr>
      </w:pPr>
    </w:p>
    <w:p>
      <w:pPr>
        <w:spacing w:line="720" w:lineRule="auto"/>
        <w:jc w:val="center"/>
        <w:rPr>
          <w:rFonts w:hint="eastAsia" w:ascii="仿宋_GB2312" w:eastAsia="仿宋_GB2312"/>
          <w:b/>
          <w:kern w:val="28"/>
          <w:sz w:val="28"/>
          <w:szCs w:val="28"/>
        </w:rPr>
      </w:pPr>
    </w:p>
    <w:p>
      <w:pPr>
        <w:spacing w:line="720" w:lineRule="auto"/>
        <w:jc w:val="center"/>
        <w:rPr>
          <w:rFonts w:hint="eastAsia" w:ascii="仿宋_GB2312" w:eastAsia="仿宋_GB2312"/>
          <w:b/>
          <w:kern w:val="28"/>
          <w:sz w:val="28"/>
          <w:szCs w:val="28"/>
        </w:rPr>
      </w:pPr>
    </w:p>
    <w:p>
      <w:pPr>
        <w:spacing w:line="720" w:lineRule="auto"/>
        <w:jc w:val="center"/>
        <w:rPr>
          <w:rFonts w:hint="eastAsia" w:ascii="仿宋_GB2312" w:eastAsia="仿宋_GB2312"/>
          <w:b/>
          <w:kern w:val="28"/>
          <w:sz w:val="28"/>
          <w:szCs w:val="28"/>
        </w:rPr>
      </w:pPr>
    </w:p>
    <w:p>
      <w:pPr>
        <w:spacing w:line="720" w:lineRule="auto"/>
        <w:jc w:val="center"/>
        <w:rPr>
          <w:rFonts w:hint="eastAsia" w:ascii="仿宋_GB2312" w:eastAsia="仿宋_GB2312"/>
          <w:b/>
          <w:kern w:val="28"/>
          <w:sz w:val="28"/>
          <w:szCs w:val="28"/>
        </w:rPr>
      </w:pPr>
    </w:p>
    <w:p>
      <w:pPr>
        <w:spacing w:line="720" w:lineRule="auto"/>
        <w:jc w:val="center"/>
        <w:rPr>
          <w:rFonts w:hint="eastAsia" w:ascii="仿宋_GB2312" w:eastAsia="仿宋_GB2312"/>
          <w:b/>
          <w:kern w:val="28"/>
          <w:sz w:val="28"/>
          <w:szCs w:val="28"/>
        </w:rPr>
      </w:pPr>
    </w:p>
    <w:p>
      <w:pPr>
        <w:spacing w:line="720" w:lineRule="auto"/>
        <w:jc w:val="center"/>
        <w:rPr>
          <w:rFonts w:hint="eastAsia" w:ascii="仿宋_GB2312" w:eastAsia="仿宋_GB2312"/>
          <w:b/>
          <w:kern w:val="28"/>
          <w:sz w:val="28"/>
          <w:szCs w:val="28"/>
        </w:rPr>
      </w:pPr>
    </w:p>
    <w:p>
      <w:pPr>
        <w:spacing w:line="720" w:lineRule="auto"/>
        <w:jc w:val="center"/>
        <w:rPr>
          <w:rFonts w:hint="eastAsia" w:ascii="仿宋_GB2312" w:eastAsia="仿宋_GB2312"/>
          <w:b/>
          <w:kern w:val="28"/>
          <w:sz w:val="28"/>
          <w:szCs w:val="28"/>
        </w:rPr>
      </w:pPr>
    </w:p>
    <w:p>
      <w:pPr>
        <w:numPr>
          <w:ilvl w:val="0"/>
          <w:numId w:val="8"/>
        </w:numPr>
        <w:spacing w:line="720" w:lineRule="auto"/>
        <w:jc w:val="center"/>
        <w:rPr>
          <w:rFonts w:hint="eastAsia" w:ascii="仿宋_GB2312" w:eastAsia="仿宋_GB2312"/>
          <w:b/>
          <w:kern w:val="28"/>
          <w:sz w:val="28"/>
          <w:szCs w:val="28"/>
        </w:rPr>
      </w:pPr>
      <w:r>
        <w:rPr>
          <w:rFonts w:hint="eastAsia" w:ascii="仿宋_GB2312" w:eastAsia="仿宋_GB2312"/>
          <w:b/>
          <w:kern w:val="28"/>
          <w:sz w:val="28"/>
          <w:szCs w:val="28"/>
        </w:rPr>
        <w:t xml:space="preserve"> 工程量清单</w:t>
      </w:r>
    </w:p>
    <w:tbl>
      <w:tblPr>
        <w:tblStyle w:val="39"/>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7"/>
        <w:gridCol w:w="168"/>
        <w:gridCol w:w="45"/>
        <w:gridCol w:w="15"/>
        <w:gridCol w:w="1188"/>
        <w:gridCol w:w="747"/>
        <w:gridCol w:w="441"/>
        <w:gridCol w:w="369"/>
        <w:gridCol w:w="840"/>
        <w:gridCol w:w="315"/>
        <w:gridCol w:w="390"/>
        <w:gridCol w:w="285"/>
        <w:gridCol w:w="349"/>
        <w:gridCol w:w="11"/>
        <w:gridCol w:w="135"/>
        <w:gridCol w:w="79"/>
        <w:gridCol w:w="303"/>
        <w:gridCol w:w="233"/>
        <w:gridCol w:w="180"/>
        <w:gridCol w:w="75"/>
        <w:gridCol w:w="431"/>
        <w:gridCol w:w="199"/>
        <w:gridCol w:w="180"/>
        <w:gridCol w:w="161"/>
        <w:gridCol w:w="289"/>
        <w:gridCol w:w="212"/>
        <w:gridCol w:w="103"/>
        <w:gridCol w:w="225"/>
        <w:gridCol w:w="105"/>
        <w:gridCol w:w="621"/>
        <w:gridCol w:w="24"/>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214" w:type="dxa"/>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762"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434"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8"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74"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村口标识牌</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1.土壤类别:人工开挖三类土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2.挖土深度:2m以内</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1.密实度要求:密实度＞93%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2.填方材料品种:原开挖土方</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2.运距:5KM以内</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010501002001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带形基础</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1.模板制作、安装、拆除</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010402001001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砌块墙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1.砌块品种、规格、强度等级:MU25水泥空心砖390*190*190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2.墙体类型:400mm厚砖墙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3.砂浆强度等级:M7.5水泥砂浆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010507005001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扶手、压顶</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3.部位：顶部异形造型压顶</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011702028001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压顶</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1.模板制作、安装、拆除</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0.78</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010507007001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其他构件</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3.部位：顶部屋脊</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011702025001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其他现浇构件</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1.模板制作、安装、拆除</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2.厚度、砂浆配合比:20mm厚1:2.5水泥砂浆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1.刮腻子遍数:满刮防水腻子两遍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2.油漆品种、刷漆遍数:外墙涂料两遍</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010702005001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其他木构件</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1.构件名称:立柱及横杆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2.构件规格尺寸:100*100方木</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7" w:type="dxa"/>
            <w:gridSpan w:val="2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4"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14" w:type="dxa"/>
            <w:gridSpan w:val="1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62" w:type="dxa"/>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34" w:type="dxa"/>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214" w:type="dxa"/>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762"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434"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8"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74"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010901001001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瓦屋面</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1.瓦品种、规格:仿古小青瓦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2.椽子断面尺寸及椽距:100*100木方间距小于800mm，30*30木方挂瓦条，中距按瓦规格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3.15mm杉木屋面板基层</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011508004001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金属字</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1.镌字材料品种、颜色:不锈钢镂空发光字</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011502002001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木质装饰线</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1.线条材料品种、规格、颜色:30*30木质装饰条</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32.15</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011507002001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竖式标箱</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1.名称、规格:成品定制灯笼吊牌</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011701002001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外脚手架</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1.砌筑、装饰脚手架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2.搭设高度5.985米</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14.96</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篱笆挡墙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2.混凝土强度等级:C15</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010401005001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空心砖墙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1.砖品种、规格、强度等级:水泥空心砖390*190*190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2.砂浆强度等级、配合比:M5.0水泥砂浆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011201001003</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1.墙体类型:水泥空心砖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2.底层厚度、砂浆配合比:1:2.5水泥砂浆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206.22</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011204003001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块料墙面</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1.面层材料品种、规格、颜色:1:2.5水泥砂浆粘贴文化石墙砖</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206.22</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050302005001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竹篱笆</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1.竹篱笆规格、种类:高度H=1200，立柱φ80-100mm，横杆φ60mm，竹围栏φ20mm。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2.其它:材料均做防腐防虫处理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257.77</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7" w:type="dxa"/>
            <w:gridSpan w:val="2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4"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14" w:type="dxa"/>
            <w:gridSpan w:val="1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62" w:type="dxa"/>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34" w:type="dxa"/>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214" w:type="dxa"/>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762"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434"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8"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74"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鹅卵石景观墙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2.混凝土强度等级:C15</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040305003001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浆砌块料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1.部位:鹅卵石景观墙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2.材料品种、规格:大鹅卵石浆砌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3.砂浆强度等级:M7.5水泥砂浆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011201003001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墙面勾缝</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1.勾缝类型:勾平缝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2.勾缝材料种类:嘉宝莉外墙乳胶漆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050102016001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箱/钵栽植</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1.箱/钵体材料品种:陶土花盆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2.栽植植物种类、规格:彩叶草，蓬径15-20cm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3.养护期:6个月</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景观雕塑</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1.暂定价，出详图后按图纸二次报价</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卵石花坛墙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010404001001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1.垫层材料种类、配合比、厚度:150mm厚级配碎石</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25.43</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010401005002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空心砖墙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1.砖品种、规格、强度等级:水泥空心砖390*190*190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2.砂浆强度等级、配合比:M5.0水泥砂浆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050301007001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鹅卵石粘贴面层</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1.石料种类、规格:鹅卵石粘贴面层50mm以内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2.砂浆配合比:1:2.5水泥砂浆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161.45</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艺术石槽花盆</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1.规格、材质:1500*600*400艺术石槽花盆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050302001001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原木(带树皮）柱、梁、檩、椽</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1.原木种类:φ140mm杉木横杆，防腐处理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860.16</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7" w:type="dxa"/>
            <w:gridSpan w:val="2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4"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14" w:type="dxa"/>
            <w:gridSpan w:val="1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62" w:type="dxa"/>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34" w:type="dxa"/>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214" w:type="dxa"/>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762"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434"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8"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74"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050101009001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种植土回（换）填</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1.回填土质要求:种植土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2.取土运距:综合考虑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3.回填厚度:400mm</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050102008001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栽植花卉</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1.花卉种类:草花组合，长春花+红绿草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3.单位面积株数:36株/m2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4.养护期:1年</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扩宽道路</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010101002001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挖一般土方</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2.挖土深度:综合考虑</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596.72</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1.密实度要求:符合设计要求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2.填方材料品种:根据设计要求验方后方可填入，并符合质量规范要求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3.填方来源、运距:根据施工现场实际情况自行考虑</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361.03</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010501001003</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2.混凝土强度等级:C15</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040305003002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浆砌块料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1.部位:毛石挡墙基础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2.材料品种、规格:MU40毛石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3.砂浆强度等级:M10水泥砂浆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040305003003</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浆砌块料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1.部位:毛石挡墙墙身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2.材料品种、规格:MU40毛石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3.砂浆强度等级:M10水泥砂浆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441.14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级配碎石</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1.石料规格:级配碎石垫层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2.厚度:10cm厚</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255.74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2.厚度:18cm</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255.74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7" w:type="dxa"/>
            <w:gridSpan w:val="2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4"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14" w:type="dxa"/>
            <w:gridSpan w:val="1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62" w:type="dxa"/>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34" w:type="dxa"/>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214" w:type="dxa"/>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762"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434"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5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8"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74"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堡坎上青砖花坛及门前护栏</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1.土壤类别:人工开挖三类土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2.挖土深度:2米以内</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010103001003</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1.密实度要求:符合设计要求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2.填方材料品种:根据设计要求验方后方可填入，并符合质量规范要求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3.填方来源、运距:根据施工现场实际情况自行考虑</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1.废弃料品种:原开挖土方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2.运距:人工装车，自卸汽车运输5KM</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010501001004</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2.混凝土强度等级:C15</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020101002001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细砖清水墙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1.砌墙厚度:120mm墙体及砖柱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2.砖墙勾缝类型:嘉宝莉外墙乳胶漆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3.用砖品种规格:240*115*53青砖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4.灰浆品种及配合比:M7.5水泥砂浆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050101009002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种植土回（换）填</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1.回填土质要求:种植土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2.取土运距:综合考虑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3.回填厚度:480mm</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景窗</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1.景窗材料品种、规格:成品花格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2.砂浆强度等级、配合比:1:2.5水泥砂浆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011503002001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硬木扶手、栏杆、栏板</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1.规格、种类:高度H=1200，立柱100mm*100mm防腐木，横杆80mm*40mm防腐木，竖杆70mm*70mm。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  建施05-05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3.部位：门前护栏</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66.19</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7" w:type="dxa"/>
            <w:gridSpan w:val="2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4"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14" w:type="dxa"/>
            <w:gridSpan w:val="1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62" w:type="dxa"/>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34" w:type="dxa"/>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214" w:type="dxa"/>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762"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434"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6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8"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74"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堡坎贴面</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011204003002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块料墙面</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1.面层材料品种、规格、颜色:1:2.5水泥砂浆粘贴文化石墙砖</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368.83</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010403004001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石挡土墙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1.石料种类、规格:片石砌筑花坛挡墙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2.砂浆强度等级、配合比:M7.5水泥砂浆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16.39</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050101009003</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种植土回（换）填</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1.回填土质要求:种植土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2.取土运距:综合考虑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3.回填厚度:500mm</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20.49</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050102006001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栽植攀缘植物</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1.植物种类:七姊妹花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2.养护期:1年</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艺术青砖围墙及石板路</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010501001006</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2.混凝土强度等级:C15</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020101002004</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细砖清水墙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1.砌墙厚度:120mm墙体及砖柱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2.砖墙勾缝类型:嘉宝莉外墙乳胶漆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3.用砖品种规格:240*115*53青砖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4.灰浆品种及配合比:M7.5水泥砂浆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050307011003</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景窗</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1.景窗材料品种、规格:成品花格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2.砂浆强度等级、配合比:1:2.5水泥砂浆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60.48</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7" w:type="dxa"/>
            <w:gridSpan w:val="2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4"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14" w:type="dxa"/>
            <w:gridSpan w:val="1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62" w:type="dxa"/>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34" w:type="dxa"/>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214" w:type="dxa"/>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762"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434"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7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8"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74"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050201001001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园路</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1.面层材料品种、规格:1:2.5水泥砂浆铺贴石板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2.找平层种类、厚度：150mm厚C15找平层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3.垫层种类、厚度：150mm厚级配碎石垫层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4.部位：石板路</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艺术青砖花坛围墙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010501001005</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2.混凝土强度等级:C15</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020101002002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细砖清水墙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1.砌墙厚度:120mm墙体及砖柱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2.砖墙勾缝类型:嘉宝莉外墙乳胶漆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3.用砖品种规格:240*115*53青砖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4.灰浆品种及配合比:M7.5水泥砂浆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020101002003</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细砖清水墙造型</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1.砌墙厚度:120mm墙体及砖柱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2.砖墙勾缝类型:嘉宝莉外墙乳胶漆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3.用砖品种规格:240*115*53青砖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4.灰浆品种及配合比:M7.5水泥砂浆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5.部位：青砖围墙花坛造型</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050307011002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景窗</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1.景窗材料品种、规格:成品花格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2.砂浆强度等级、配合比:1:2.5水泥砂浆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050101009004</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种植土回（换）填</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1.回填土质要求:种植土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2.取土运距:综合考虑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3.回填厚度:700mm</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7" w:type="dxa"/>
            <w:gridSpan w:val="2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4"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14" w:type="dxa"/>
            <w:gridSpan w:val="1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62" w:type="dxa"/>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34" w:type="dxa"/>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214" w:type="dxa"/>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762"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434"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8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8"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74"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菜园堡坎墙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010101003003</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1.土壤类别:人工开挖三类土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2.挖土深度:2米以内</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85.75</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010103001004</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1.密实度要求:符合设计要求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2.填方材料品种:根据设计要求验方后方可填入，并符合质量规范要求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3.填方来源、运距:根据施工现场实际情况自行考虑</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25.73</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010501001007</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1.混凝土种类:自拌混凝土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2.混凝土强度等级:C15</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13.72</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040305003004</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浆砌块料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1.部位:毛石挡墙墙身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2.材料品种、规格:MU40毛石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3.砂浆强度等级:M10水泥砂浆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282.98</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011204003003</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块料墙面</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1.面层材料品种、规格、颜色:1:2.5水泥砂浆粘贴文化石墙砖</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257.25</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过河木桥</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040305003005</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浆砌块料</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1.部位:桥墩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2.材料品种、规格::MU40毛石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3.砂浆强度等级:M10水泥砂浆</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010602004001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钢架桥</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1.桥类型:钢架桥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2.钢材品种、规格:主梁200*100工字钢，次梁120*75工字钢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3.安装高度:2.5米以内</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0.358</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050201014001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木制步桥</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1.桥尺寸:4000*1500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2.木材种类:60mm防腐木板铺设桥面</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1.栏杆材料种类、规格:高度H=1250，金属栏杆，外包防腐木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2.其它:详见图纸建施08-14</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12.88</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7" w:type="dxa"/>
            <w:gridSpan w:val="2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4"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14" w:type="dxa"/>
            <w:gridSpan w:val="1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62" w:type="dxa"/>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34" w:type="dxa"/>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214" w:type="dxa"/>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762"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434"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9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8"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74"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4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011107001001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石材台阶面</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1.面层材料品种、规格、颜色:20mm厚石板面层，1:2.5水泥砂浆粘贴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2.找平层厚度、种类：50mm厚细石混凝土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3.台阶基层:人工挖土堤台阶</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1.种类:朴树，不少于5分支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2.株高、冠径:株高2-2.5m、冠径1.8-2m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3.养护期:1年</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1.种类:紫荆树，不少于5分支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2.株高、冠径:株高2-2.5m、冠径1.8-2m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3.养护期:1年</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050102008002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栽植花卉</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1.花卉种类:红花月季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3.单位面积株数:36株/m2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4.养护期:1年</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1.种类:红叶石楠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2.株高、蓬径:株高1m，蓬径1.2米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3.养护期:1年</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050102002002</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1.种类:红花木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2.株高、蓬径:株高1m，蓬径1.2米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3.养护期:1年</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1.草皮种类:马尼拉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2.铺种方式:满铺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3.养护期:1年</w:t>
            </w: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7" w:type="dxa"/>
            <w:gridSpan w:val="2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7" w:type="dxa"/>
            <w:gridSpan w:val="2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54"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14" w:type="dxa"/>
            <w:gridSpan w:val="1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62" w:type="dxa"/>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34" w:type="dxa"/>
            <w:gridSpan w:val="8"/>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000" w:type="dxa"/>
            <w:gridSpan w:val="1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815"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595" w:type="dxa"/>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60"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65"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50"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830"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122000.00</w:t>
            </w: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索赔与现场签证费</w:t>
            </w: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w:t>
            </w: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10980.00</w:t>
            </w: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6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965"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965"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gridSpan w:val="5"/>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0" w:type="dxa"/>
            <w:gridSpan w:val="1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815" w:type="dxa"/>
            <w:gridSpan w:val="9"/>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595" w:type="dxa"/>
            <w:gridSpan w:val="9"/>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000" w:type="dxa"/>
            <w:gridSpan w:val="1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815"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595" w:type="dxa"/>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5"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575"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10"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2055"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暂定金额（元）</w:t>
            </w:r>
          </w:p>
        </w:tc>
        <w:tc>
          <w:tcPr>
            <w:tcW w:w="160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预留金</w:t>
            </w: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122000</w:t>
            </w: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7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55"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05"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50" w:type="dxa"/>
            <w:gridSpan w:val="1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055" w:type="dxa"/>
            <w:gridSpan w:val="10"/>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122000.00</w:t>
            </w:r>
          </w:p>
        </w:tc>
        <w:tc>
          <w:tcPr>
            <w:tcW w:w="1605"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410" w:type="dxa"/>
            <w:gridSpan w:val="3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注：此表由招标人填写，如不能详列，也可只列暂列金额总额，投标人应将上述暂列金额计入投标总价中。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0" w:type="dxa"/>
            <w:gridSpan w:val="14"/>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15" w:type="dxa"/>
            <w:gridSpan w:val="9"/>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595" w:type="dxa"/>
            <w:gridSpan w:val="9"/>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3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材料（工程设备）暂估单价及调整表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000" w:type="dxa"/>
            <w:gridSpan w:val="1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工程名称：神农架林区木鱼镇乡村振兴基础设施建设项目（青峰村水 古坪基础设施建设）</w:t>
            </w:r>
          </w:p>
        </w:tc>
        <w:tc>
          <w:tcPr>
            <w:tcW w:w="1815"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标段：神农架林区木鱼镇乡村振兴基础设施建设项目（青峰村水 古坪基础设施建设）</w:t>
            </w:r>
          </w:p>
        </w:tc>
        <w:tc>
          <w:tcPr>
            <w:tcW w:w="2595" w:type="dxa"/>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5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材料(工程设备)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名称、规格、型号</w:t>
            </w:r>
          </w:p>
        </w:tc>
        <w:tc>
          <w:tcPr>
            <w:tcW w:w="81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54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50"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暂估（元）</w:t>
            </w:r>
          </w:p>
        </w:tc>
        <w:tc>
          <w:tcPr>
            <w:tcW w:w="1260"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确认(元)</w:t>
            </w:r>
          </w:p>
        </w:tc>
        <w:tc>
          <w:tcPr>
            <w:tcW w:w="1290"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差额±(元)</w:t>
            </w:r>
          </w:p>
        </w:tc>
        <w:tc>
          <w:tcPr>
            <w:tcW w:w="85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50"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确认</w:t>
            </w: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1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0"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5"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410" w:type="dxa"/>
            <w:gridSpan w:val="3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注：1.此表由招标人填写“暂估单价”，并在备注栏说明暂估价的材料、工程设备拟用在那些清单项目上，投标人应将上述材料、工程设备暂估单价计入工程量清单综合单价报价中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00" w:type="dxa"/>
            <w:gridSpan w:val="1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815" w:type="dxa"/>
            <w:gridSpan w:val="9"/>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595" w:type="dxa"/>
            <w:gridSpan w:val="9"/>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表—12—2</w:t>
            </w:r>
          </w:p>
        </w:tc>
      </w:tr>
    </w:tbl>
    <w:p>
      <w:pPr>
        <w:numPr>
          <w:ilvl w:val="0"/>
          <w:numId w:val="0"/>
        </w:numPr>
        <w:spacing w:line="720" w:lineRule="auto"/>
        <w:jc w:val="both"/>
        <w:rPr>
          <w:rFonts w:hint="eastAsia" w:ascii="仿宋_GB2312" w:eastAsia="仿宋_GB2312"/>
          <w:b/>
          <w:kern w:val="28"/>
          <w:sz w:val="28"/>
          <w:szCs w:val="28"/>
        </w:rPr>
      </w:pPr>
    </w:p>
    <w:p>
      <w:pPr>
        <w:numPr>
          <w:ilvl w:val="0"/>
          <w:numId w:val="8"/>
        </w:numPr>
        <w:spacing w:line="720" w:lineRule="auto"/>
        <w:jc w:val="center"/>
        <w:rPr>
          <w:rFonts w:hint="eastAsia" w:ascii="宋体" w:hAnsi="宋体" w:eastAsia="宋体" w:cs="宋体"/>
          <w:b/>
          <w:kern w:val="28"/>
          <w:sz w:val="28"/>
          <w:szCs w:val="28"/>
        </w:rPr>
      </w:pPr>
      <w:r>
        <w:rPr>
          <w:rFonts w:hint="eastAsia" w:ascii="宋体" w:hAnsi="宋体" w:eastAsia="宋体" w:cs="宋体"/>
          <w:b/>
          <w:kern w:val="28"/>
          <w:sz w:val="28"/>
          <w:szCs w:val="28"/>
        </w:rPr>
        <w:t>1、工程量清单说明</w:t>
      </w:r>
    </w:p>
    <w:p>
      <w:pPr>
        <w:ind w:firstLine="560" w:firstLineChars="200"/>
        <w:rPr>
          <w:rFonts w:hint="eastAsia" w:ascii="宋体" w:hAnsi="宋体" w:eastAsia="宋体" w:cs="宋体"/>
          <w:kern w:val="28"/>
          <w:sz w:val="28"/>
          <w:szCs w:val="28"/>
        </w:rPr>
      </w:pPr>
      <w:r>
        <w:rPr>
          <w:rFonts w:hint="eastAsia" w:ascii="宋体" w:hAnsi="宋体" w:eastAsia="宋体" w:cs="宋体"/>
          <w:kern w:val="28"/>
          <w:sz w:val="28"/>
          <w:szCs w:val="28"/>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ind w:firstLine="420"/>
        <w:rPr>
          <w:rFonts w:hint="eastAsia" w:ascii="宋体" w:hAnsi="宋体" w:eastAsia="宋体" w:cs="宋体"/>
          <w:kern w:val="28"/>
          <w:sz w:val="28"/>
          <w:szCs w:val="28"/>
        </w:rPr>
      </w:pPr>
      <w:r>
        <w:rPr>
          <w:rFonts w:hint="eastAsia" w:ascii="宋体" w:hAnsi="宋体" w:eastAsia="宋体" w:cs="宋体"/>
          <w:kern w:val="28"/>
          <w:sz w:val="28"/>
          <w:szCs w:val="28"/>
        </w:rPr>
        <w:t>1.2 本工程量清单应与招标文件中的投标人须知、通用合同条款、专用合同条款、技术标准和要求及图纸等一起阅读和理解。</w:t>
      </w:r>
    </w:p>
    <w:p>
      <w:pPr>
        <w:ind w:firstLine="420"/>
        <w:rPr>
          <w:rFonts w:hint="eastAsia" w:ascii="宋体" w:hAnsi="宋体" w:eastAsia="宋体" w:cs="宋体"/>
          <w:kern w:val="28"/>
          <w:sz w:val="28"/>
          <w:szCs w:val="28"/>
        </w:rPr>
      </w:pPr>
      <w:r>
        <w:rPr>
          <w:rFonts w:hint="eastAsia" w:ascii="宋体" w:hAnsi="宋体" w:eastAsia="宋体" w:cs="宋体"/>
          <w:kern w:val="28"/>
          <w:sz w:val="28"/>
          <w:szCs w:val="28"/>
        </w:rPr>
        <w:t>1.3 本工程量清单仅是投标报价的共同基础，实际工程计量和工程价款的支付应遵循合同条款的约定和第六章“技术标准和要求”的有关规定。</w:t>
      </w:r>
    </w:p>
    <w:p>
      <w:pPr>
        <w:ind w:firstLine="420"/>
        <w:rPr>
          <w:rFonts w:hint="eastAsia" w:ascii="宋体" w:hAnsi="宋体" w:eastAsia="宋体" w:cs="宋体"/>
          <w:kern w:val="28"/>
          <w:sz w:val="28"/>
          <w:szCs w:val="28"/>
        </w:rPr>
      </w:pPr>
      <w:r>
        <w:rPr>
          <w:rFonts w:hint="eastAsia" w:ascii="宋体" w:hAnsi="宋体" w:eastAsia="宋体" w:cs="宋体"/>
          <w:kern w:val="28"/>
          <w:sz w:val="28"/>
          <w:szCs w:val="28"/>
        </w:rPr>
        <w:t>1.4 补充子目工程量计算规则及子目工作内容说明：</w:t>
      </w:r>
      <w:r>
        <w:rPr>
          <w:rFonts w:hint="eastAsia" w:ascii="宋体" w:hAnsi="宋体" w:eastAsia="宋体" w:cs="宋体"/>
          <w:kern w:val="28"/>
          <w:sz w:val="28"/>
          <w:szCs w:val="28"/>
          <w:u w:val="single"/>
        </w:rPr>
        <w:t xml:space="preserve">                           </w:t>
      </w:r>
      <w:r>
        <w:rPr>
          <w:rFonts w:hint="eastAsia" w:ascii="宋体" w:hAnsi="宋体" w:eastAsia="宋体" w:cs="宋体"/>
          <w:kern w:val="28"/>
          <w:sz w:val="28"/>
          <w:szCs w:val="28"/>
        </w:rPr>
        <w:t>。</w:t>
      </w:r>
    </w:p>
    <w:p>
      <w:pPr>
        <w:spacing w:line="360" w:lineRule="auto"/>
        <w:rPr>
          <w:rFonts w:hint="eastAsia" w:ascii="宋体" w:hAnsi="宋体" w:eastAsia="宋体" w:cs="宋体"/>
          <w:b/>
          <w:kern w:val="28"/>
          <w:sz w:val="28"/>
          <w:szCs w:val="28"/>
        </w:rPr>
      </w:pPr>
      <w:r>
        <w:rPr>
          <w:rFonts w:hint="eastAsia" w:ascii="宋体" w:hAnsi="宋体" w:eastAsia="宋体" w:cs="宋体"/>
          <w:b/>
          <w:kern w:val="28"/>
          <w:sz w:val="28"/>
          <w:szCs w:val="28"/>
        </w:rPr>
        <w:t>2.投标报价说明</w:t>
      </w:r>
    </w:p>
    <w:p>
      <w:pPr>
        <w:rPr>
          <w:rFonts w:hint="eastAsia" w:ascii="宋体" w:hAnsi="宋体" w:eastAsia="宋体" w:cs="宋体"/>
          <w:kern w:val="10"/>
          <w:sz w:val="28"/>
          <w:szCs w:val="28"/>
        </w:rPr>
      </w:pPr>
      <w:r>
        <w:rPr>
          <w:rFonts w:hint="eastAsia" w:ascii="宋体" w:hAnsi="宋体" w:eastAsia="宋体" w:cs="宋体"/>
          <w:kern w:val="10"/>
          <w:sz w:val="28"/>
          <w:szCs w:val="28"/>
        </w:rPr>
        <w:t>2.1 工程量清单中的每一子目须填入单价或价格，且只允许有一个报价。</w:t>
      </w:r>
    </w:p>
    <w:p>
      <w:pPr>
        <w:rPr>
          <w:rFonts w:hint="eastAsia" w:ascii="宋体" w:hAnsi="宋体" w:eastAsia="宋体" w:cs="宋体"/>
          <w:kern w:val="10"/>
          <w:sz w:val="28"/>
          <w:szCs w:val="28"/>
        </w:rPr>
      </w:pPr>
      <w:r>
        <w:rPr>
          <w:rFonts w:hint="eastAsia" w:ascii="宋体" w:hAnsi="宋体" w:eastAsia="宋体" w:cs="宋体"/>
          <w:kern w:val="10"/>
          <w:sz w:val="28"/>
          <w:szCs w:val="28"/>
        </w:rPr>
        <w:t>2.2 工程量清单中标价的单价或金额，应包括所需人工费、施工机械使用费、材料费、其他(运杂费、质检费、安装费、缺陷修复费、保险费，以及合同明示或暗示的风险、责任和义务等)，以及管理费、利润等。</w:t>
      </w:r>
    </w:p>
    <w:p>
      <w:pPr>
        <w:rPr>
          <w:rFonts w:hint="eastAsia" w:ascii="宋体" w:hAnsi="宋体" w:eastAsia="宋体" w:cs="宋体"/>
          <w:kern w:val="10"/>
          <w:sz w:val="28"/>
          <w:szCs w:val="28"/>
        </w:rPr>
      </w:pPr>
      <w:r>
        <w:rPr>
          <w:rFonts w:hint="eastAsia" w:ascii="宋体" w:hAnsi="宋体" w:eastAsia="宋体" w:cs="宋体"/>
          <w:kern w:val="10"/>
          <w:sz w:val="28"/>
          <w:szCs w:val="28"/>
        </w:rPr>
        <w:t>2.3 工程量清单中投标人没有填入单价或价格的子目，其费用视为已分摊在工程量清单中其他相关子目的单价或价格之中。</w:t>
      </w:r>
    </w:p>
    <w:p>
      <w:pPr>
        <w:rPr>
          <w:rFonts w:hint="eastAsia" w:ascii="宋体" w:hAnsi="宋体" w:eastAsia="宋体" w:cs="宋体"/>
          <w:kern w:val="10"/>
          <w:sz w:val="28"/>
          <w:szCs w:val="28"/>
        </w:rPr>
      </w:pPr>
      <w:r>
        <w:rPr>
          <w:rFonts w:hint="eastAsia" w:ascii="宋体" w:hAnsi="宋体" w:eastAsia="宋体" w:cs="宋体"/>
          <w:kern w:val="10"/>
          <w:sz w:val="28"/>
          <w:szCs w:val="28"/>
        </w:rPr>
        <w:t>2.4 暂列金额的数量及拟用子目的说明：</w:t>
      </w:r>
      <w:r>
        <w:rPr>
          <w:rFonts w:hint="eastAsia" w:ascii="宋体" w:hAnsi="宋体" w:eastAsia="宋体" w:cs="宋体"/>
          <w:kern w:val="10"/>
          <w:sz w:val="28"/>
          <w:szCs w:val="28"/>
          <w:u w:val="single"/>
        </w:rPr>
        <w:t xml:space="preserve">                </w:t>
      </w:r>
      <w:r>
        <w:rPr>
          <w:rFonts w:hint="eastAsia" w:ascii="宋体" w:hAnsi="宋体" w:eastAsia="宋体" w:cs="宋体"/>
          <w:kern w:val="10"/>
          <w:sz w:val="28"/>
          <w:szCs w:val="28"/>
        </w:rPr>
        <w:t>。</w:t>
      </w:r>
    </w:p>
    <w:p>
      <w:pPr>
        <w:rPr>
          <w:rFonts w:hint="eastAsia" w:ascii="宋体" w:hAnsi="宋体" w:eastAsia="宋体" w:cs="宋体"/>
          <w:kern w:val="10"/>
          <w:sz w:val="28"/>
          <w:szCs w:val="28"/>
        </w:rPr>
      </w:pPr>
      <w:r>
        <w:rPr>
          <w:rFonts w:hint="eastAsia" w:ascii="宋体" w:hAnsi="宋体" w:eastAsia="宋体" w:cs="宋体"/>
          <w:kern w:val="10"/>
          <w:sz w:val="28"/>
          <w:szCs w:val="28"/>
        </w:rPr>
        <w:t>2.5 暂估价的数量及拟用子目的说明：</w:t>
      </w:r>
      <w:r>
        <w:rPr>
          <w:rFonts w:hint="eastAsia" w:ascii="宋体" w:hAnsi="宋体" w:eastAsia="宋体" w:cs="宋体"/>
          <w:kern w:val="10"/>
          <w:sz w:val="28"/>
          <w:szCs w:val="28"/>
          <w:u w:val="single"/>
        </w:rPr>
        <w:t xml:space="preserve">                </w:t>
      </w:r>
      <w:r>
        <w:rPr>
          <w:rFonts w:hint="eastAsia" w:ascii="宋体" w:hAnsi="宋体" w:eastAsia="宋体" w:cs="宋体"/>
          <w:kern w:val="10"/>
          <w:sz w:val="28"/>
          <w:szCs w:val="28"/>
        </w:rPr>
        <w:t>。</w:t>
      </w:r>
    </w:p>
    <w:p>
      <w:pPr>
        <w:rPr>
          <w:rFonts w:hint="eastAsia" w:ascii="宋体" w:hAnsi="宋体" w:eastAsia="宋体" w:cs="宋体"/>
          <w:kern w:val="10"/>
          <w:sz w:val="28"/>
          <w:szCs w:val="28"/>
        </w:rPr>
      </w:pPr>
      <w:r>
        <w:rPr>
          <w:rFonts w:hint="eastAsia" w:ascii="宋体" w:hAnsi="宋体" w:eastAsia="宋体" w:cs="宋体"/>
          <w:kern w:val="10"/>
          <w:sz w:val="28"/>
          <w:szCs w:val="28"/>
        </w:rPr>
        <w:t>2.6 投标报价按《建设工程工程量清单计价规范》规定的表格编制齐全后，应加盖投标单位或其委托的编制单位公章和投标单位编制人员或其委托编制单位人员(注册造价工程师、造价员)的执业专用章(如编制人员不是本招标项目指定造价员，应附相关证件证明)。</w:t>
      </w:r>
    </w:p>
    <w:p>
      <w:pPr>
        <w:spacing w:line="360" w:lineRule="auto"/>
        <w:rPr>
          <w:rFonts w:hint="eastAsia" w:ascii="宋体" w:hAnsi="宋体" w:eastAsia="宋体" w:cs="宋体"/>
          <w:b/>
          <w:kern w:val="28"/>
          <w:sz w:val="28"/>
          <w:szCs w:val="28"/>
        </w:rPr>
      </w:pPr>
      <w:r>
        <w:rPr>
          <w:rFonts w:hint="eastAsia" w:ascii="宋体" w:hAnsi="宋体" w:eastAsia="宋体" w:cs="宋体"/>
          <w:b/>
          <w:kern w:val="28"/>
          <w:sz w:val="28"/>
          <w:szCs w:val="28"/>
        </w:rPr>
        <w:t>3.其他说明</w:t>
      </w:r>
    </w:p>
    <w:p>
      <w:pPr>
        <w:spacing w:line="360" w:lineRule="auto"/>
        <w:rPr>
          <w:rFonts w:hint="eastAsia" w:ascii="宋体" w:hAnsi="宋体" w:eastAsia="宋体" w:cs="宋体"/>
          <w:b/>
          <w:kern w:val="10"/>
          <w:sz w:val="28"/>
          <w:szCs w:val="28"/>
        </w:rPr>
      </w:pPr>
      <w:r>
        <w:rPr>
          <w:rFonts w:hint="eastAsia" w:ascii="宋体" w:hAnsi="宋体" w:eastAsia="宋体" w:cs="宋体"/>
          <w:b/>
          <w:kern w:val="10"/>
          <w:sz w:val="28"/>
          <w:szCs w:val="28"/>
        </w:rPr>
        <w:t>4.工程量清单</w:t>
      </w:r>
    </w:p>
    <w:p>
      <w:pPr>
        <w:tabs>
          <w:tab w:val="left" w:pos="1155"/>
        </w:tabs>
        <w:jc w:val="both"/>
        <w:rPr>
          <w:rFonts w:hint="eastAsia" w:ascii="宋体" w:hAnsi="宋体" w:eastAsia="宋体" w:cs="宋体"/>
          <w:color w:val="000000"/>
          <w:kern w:val="10"/>
          <w:sz w:val="28"/>
          <w:szCs w:val="28"/>
        </w:rPr>
      </w:pPr>
      <w:r>
        <w:rPr>
          <w:rFonts w:hint="eastAsia" w:ascii="宋体" w:hAnsi="宋体" w:eastAsia="宋体" w:cs="宋体"/>
          <w:kern w:val="10"/>
          <w:sz w:val="28"/>
          <w:szCs w:val="28"/>
        </w:rPr>
        <w:t>4.1、</w:t>
      </w:r>
      <w:r>
        <w:rPr>
          <w:rFonts w:hint="eastAsia" w:ascii="宋体" w:hAnsi="宋体" w:eastAsia="宋体" w:cs="宋体"/>
          <w:color w:val="000000"/>
          <w:kern w:val="10"/>
          <w:sz w:val="28"/>
          <w:szCs w:val="28"/>
        </w:rPr>
        <w:t>投标人对暂估价不得做任何形式的修改，否则按无效标处理。</w:t>
      </w:r>
    </w:p>
    <w:p>
      <w:pPr>
        <w:tabs>
          <w:tab w:val="left" w:pos="683"/>
        </w:tabs>
        <w:jc w:val="both"/>
        <w:rPr>
          <w:rFonts w:hint="eastAsia" w:ascii="宋体" w:hAnsi="宋体" w:eastAsia="宋体" w:cs="宋体"/>
          <w:color w:val="000000"/>
          <w:kern w:val="10"/>
          <w:sz w:val="28"/>
          <w:szCs w:val="28"/>
        </w:rPr>
      </w:pPr>
      <w:r>
        <w:rPr>
          <w:rFonts w:hint="eastAsia" w:ascii="宋体" w:hAnsi="宋体" w:eastAsia="宋体" w:cs="宋体"/>
          <w:color w:val="000000"/>
          <w:kern w:val="10"/>
          <w:sz w:val="28"/>
          <w:szCs w:val="28"/>
        </w:rPr>
        <w:t>4.2、招标人有权对中标人的不平衡报价进行调整。</w:t>
      </w:r>
    </w:p>
    <w:p>
      <w:pPr>
        <w:tabs>
          <w:tab w:val="left" w:pos="683"/>
        </w:tabs>
        <w:jc w:val="both"/>
        <w:rPr>
          <w:rFonts w:hint="eastAsia" w:ascii="宋体" w:hAnsi="宋体" w:eastAsia="宋体" w:cs="宋体"/>
          <w:b/>
          <w:bCs/>
          <w:color w:val="000000"/>
          <w:kern w:val="10"/>
          <w:sz w:val="28"/>
          <w:szCs w:val="28"/>
        </w:rPr>
      </w:pPr>
      <w:r>
        <w:rPr>
          <w:rFonts w:hint="eastAsia" w:ascii="宋体" w:hAnsi="宋体" w:eastAsia="宋体" w:cs="宋体"/>
          <w:b/>
          <w:bCs/>
          <w:color w:val="000000"/>
          <w:kern w:val="10"/>
          <w:sz w:val="28"/>
          <w:szCs w:val="28"/>
        </w:rPr>
        <w:t>4.3 、报价文件必须用广联达软件编制。</w:t>
      </w:r>
    </w:p>
    <w:p>
      <w:pPr>
        <w:tabs>
          <w:tab w:val="left" w:pos="683"/>
        </w:tabs>
        <w:rPr>
          <w:rFonts w:hint="eastAsia" w:ascii="宋体" w:hAnsi="宋体" w:eastAsia="宋体" w:cs="宋体"/>
          <w:b/>
          <w:bCs/>
          <w:color w:val="000000"/>
          <w:kern w:val="10"/>
          <w:sz w:val="28"/>
          <w:szCs w:val="28"/>
        </w:rPr>
      </w:pPr>
      <w:r>
        <w:rPr>
          <w:rFonts w:hint="eastAsia" w:ascii="宋体" w:hAnsi="宋体" w:eastAsia="宋体" w:cs="宋体"/>
          <w:b/>
          <w:bCs/>
          <w:color w:val="000000"/>
          <w:kern w:val="10"/>
          <w:sz w:val="28"/>
          <w:szCs w:val="28"/>
        </w:rPr>
        <w:t>4.4、控制价清单只是各投标人共同报价的基础，办理工程结算时，控制价中没有的清单项目据实办理结算（按投标时下浮率下浮）。</w:t>
      </w:r>
    </w:p>
    <w:p>
      <w:pPr>
        <w:tabs>
          <w:tab w:val="left" w:pos="683"/>
        </w:tabs>
        <w:rPr>
          <w:rFonts w:hint="eastAsia" w:ascii="宋体" w:hAnsi="宋体" w:eastAsia="宋体" w:cs="宋体"/>
          <w:b/>
          <w:bCs/>
          <w:color w:val="000000"/>
          <w:kern w:val="10"/>
          <w:sz w:val="28"/>
          <w:szCs w:val="28"/>
        </w:rPr>
      </w:pPr>
      <w:r>
        <w:rPr>
          <w:rFonts w:hint="eastAsia" w:ascii="宋体" w:hAnsi="宋体" w:eastAsia="宋体" w:cs="宋体"/>
          <w:b/>
          <w:bCs/>
          <w:color w:val="000000"/>
          <w:kern w:val="10"/>
          <w:sz w:val="28"/>
          <w:szCs w:val="28"/>
        </w:rPr>
        <w:t>4.5、招标人有权对中标人的不平衡报价进行调整。</w:t>
      </w:r>
    </w:p>
    <w:p>
      <w:pPr>
        <w:pStyle w:val="51"/>
        <w:rPr>
          <w:rFonts w:hint="eastAsia" w:ascii="宋体" w:hAnsi="宋体" w:eastAsia="宋体" w:cs="宋体"/>
          <w:b/>
          <w:bCs/>
          <w:color w:val="000000"/>
          <w:kern w:val="10"/>
          <w:sz w:val="28"/>
          <w:szCs w:val="28"/>
          <w:lang w:val="en-US" w:eastAsia="zh-CN"/>
        </w:rPr>
      </w:pPr>
      <w:r>
        <w:rPr>
          <w:rFonts w:hint="eastAsia" w:ascii="宋体" w:hAnsi="宋体" w:eastAsia="宋体" w:cs="宋体"/>
          <w:b/>
          <w:bCs/>
          <w:color w:val="000000"/>
          <w:kern w:val="10"/>
          <w:sz w:val="28"/>
          <w:szCs w:val="28"/>
          <w:lang w:val="en-US" w:eastAsia="zh-CN"/>
        </w:rPr>
        <w:t>4.6、投标人不得对清单的编号、项目特征、单位、数量、预留金、暂估价做任何修改，否则按无效标处理。</w:t>
      </w:r>
    </w:p>
    <w:p>
      <w:pPr>
        <w:pStyle w:val="16"/>
        <w:rPr>
          <w:rFonts w:hint="eastAsia" w:ascii="宋体" w:hAnsi="宋体" w:eastAsia="宋体" w:cs="宋体"/>
          <w:b/>
          <w:bCs/>
          <w:color w:val="000000"/>
          <w:kern w:val="10"/>
          <w:sz w:val="28"/>
          <w:szCs w:val="28"/>
          <w:lang w:val="en-US" w:eastAsia="zh-CN"/>
        </w:rPr>
      </w:pPr>
    </w:p>
    <w:p>
      <w:pPr>
        <w:pStyle w:val="16"/>
        <w:rPr>
          <w:rFonts w:hint="eastAsia" w:ascii="宋体" w:hAnsi="宋体" w:eastAsia="宋体" w:cs="宋体"/>
          <w:b/>
          <w:bCs/>
          <w:color w:val="000000"/>
          <w:kern w:val="10"/>
          <w:sz w:val="28"/>
          <w:szCs w:val="28"/>
          <w:lang w:val="en-US" w:eastAsia="zh-CN"/>
        </w:rPr>
      </w:pPr>
    </w:p>
    <w:p>
      <w:pPr>
        <w:ind w:right="420"/>
        <w:rPr>
          <w:rFonts w:hint="eastAsia" w:ascii="宋体" w:hAnsi="宋体" w:eastAsia="宋体" w:cs="宋体"/>
          <w:sz w:val="28"/>
          <w:szCs w:val="28"/>
        </w:rPr>
      </w:pPr>
    </w:p>
    <w:p>
      <w:pPr>
        <w:rPr>
          <w:color w:val="000000" w:themeColor="text1"/>
          <w:sz w:val="24"/>
          <w14:textFill>
            <w14:solidFill>
              <w14:schemeClr w14:val="tx1"/>
            </w14:solidFill>
          </w14:textFill>
        </w:rPr>
      </w:pPr>
    </w:p>
    <w:bookmarkEnd w:id="151"/>
    <w:bookmarkEnd w:id="152"/>
    <w:bookmarkEnd w:id="153"/>
    <w:bookmarkEnd w:id="154"/>
    <w:bookmarkEnd w:id="155"/>
    <w:bookmarkEnd w:id="156"/>
    <w:bookmarkEnd w:id="159"/>
    <w:bookmarkEnd w:id="160"/>
    <w:p>
      <w:pPr>
        <w:spacing w:line="720" w:lineRule="auto"/>
        <w:jc w:val="center"/>
        <w:rPr>
          <w:rFonts w:ascii="仿宋_GB2312" w:eastAsia="仿宋_GB2312"/>
          <w:b/>
          <w:sz w:val="28"/>
          <w:szCs w:val="28"/>
        </w:rPr>
      </w:pPr>
      <w:r>
        <w:rPr>
          <w:rFonts w:hint="eastAsia" w:ascii="宋体" w:hAnsi="宋体"/>
          <w:sz w:val="24"/>
        </w:rPr>
        <w:t xml:space="preserve">  </w:t>
      </w:r>
      <w:r>
        <w:rPr>
          <w:rFonts w:hint="eastAsia" w:ascii="仿宋_GB2312" w:eastAsia="仿宋_GB2312"/>
          <w:b/>
          <w:sz w:val="28"/>
          <w:szCs w:val="28"/>
        </w:rPr>
        <w:t>第</w:t>
      </w:r>
      <w:r>
        <w:rPr>
          <w:rFonts w:hint="eastAsia" w:ascii="仿宋_GB2312" w:eastAsia="仿宋_GB2312"/>
          <w:b/>
          <w:sz w:val="28"/>
          <w:szCs w:val="28"/>
          <w:lang w:eastAsia="zh-CN"/>
        </w:rPr>
        <w:t>六</w:t>
      </w:r>
      <w:r>
        <w:rPr>
          <w:rFonts w:hint="eastAsia" w:ascii="仿宋_GB2312" w:eastAsia="仿宋_GB2312"/>
          <w:b/>
          <w:sz w:val="28"/>
          <w:szCs w:val="28"/>
        </w:rPr>
        <w:t>章  合同条款及格式</w:t>
      </w:r>
    </w:p>
    <w:p>
      <w:pPr>
        <w:spacing w:line="480" w:lineRule="auto"/>
        <w:jc w:val="center"/>
        <w:rPr>
          <w:rFonts w:ascii="仿宋_GB2312" w:eastAsia="仿宋_GB2312"/>
          <w:b/>
          <w:sz w:val="28"/>
          <w:szCs w:val="28"/>
        </w:rPr>
      </w:pPr>
      <w:r>
        <w:rPr>
          <w:rFonts w:hint="eastAsia" w:ascii="仿宋_GB2312" w:eastAsia="仿宋_GB2312"/>
          <w:b/>
          <w:sz w:val="28"/>
          <w:szCs w:val="28"/>
        </w:rPr>
        <w:t>第一节  通用合同条款</w:t>
      </w:r>
    </w:p>
    <w:p>
      <w:pPr>
        <w:spacing w:line="360" w:lineRule="auto"/>
        <w:rPr>
          <w:rFonts w:ascii="仿宋_GB2312" w:eastAsia="仿宋_GB2312"/>
          <w:b/>
          <w:sz w:val="28"/>
          <w:szCs w:val="28"/>
        </w:rPr>
      </w:pPr>
      <w:bookmarkStart w:id="166" w:name="_Toc521924301"/>
      <w:bookmarkStart w:id="167" w:name="_Toc479501144"/>
      <w:bookmarkStart w:id="168" w:name="_Toc522866402"/>
      <w:bookmarkStart w:id="169" w:name="_Toc478809292"/>
      <w:bookmarkStart w:id="170" w:name="_Toc522250121"/>
      <w:bookmarkStart w:id="171" w:name="_Toc535399077"/>
      <w:bookmarkStart w:id="172" w:name="_Toc104902341"/>
      <w:bookmarkStart w:id="173" w:name="_Toc6890711"/>
      <w:bookmarkStart w:id="174" w:name="_Toc522618514"/>
      <w:bookmarkStart w:id="175" w:name="_Toc479500563"/>
      <w:bookmarkStart w:id="176" w:name="_Toc481739173"/>
      <w:bookmarkStart w:id="177" w:name="_Toc478892986"/>
      <w:bookmarkStart w:id="178" w:name="_Toc521924711"/>
      <w:bookmarkStart w:id="179" w:name="_Toc6891887"/>
      <w:bookmarkStart w:id="180" w:name="_Toc137443800"/>
      <w:bookmarkStart w:id="181" w:name="_Toc479558451"/>
      <w:bookmarkStart w:id="182" w:name="_Toc522940495"/>
      <w:bookmarkStart w:id="183" w:name="_Toc481285875"/>
      <w:bookmarkStart w:id="184" w:name="_Toc479500088"/>
      <w:bookmarkStart w:id="185" w:name="_Toc480258471"/>
      <w:bookmarkStart w:id="186" w:name="_Toc523825687"/>
      <w:bookmarkStart w:id="187" w:name="_Toc6891473"/>
      <w:bookmarkStart w:id="188" w:name="_Toc522250531"/>
      <w:bookmarkStart w:id="189" w:name="_Toc478892494"/>
      <w:bookmarkStart w:id="190" w:name="_Toc522249675"/>
      <w:bookmarkStart w:id="191" w:name="_Toc479500984"/>
      <w:bookmarkStart w:id="192" w:name="_Toc14249720"/>
      <w:bookmarkStart w:id="193" w:name="_Toc480258895"/>
      <w:bookmarkStart w:id="194" w:name="_Toc523542402"/>
      <w:bookmarkStart w:id="195" w:name="_Toc6563050"/>
      <w:r>
        <w:rPr>
          <w:rFonts w:hint="eastAsia" w:ascii="仿宋_GB2312" w:eastAsia="仿宋_GB2312"/>
          <w:b/>
          <w:sz w:val="28"/>
          <w:szCs w:val="28"/>
        </w:rPr>
        <w:t>1.</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仿宋_GB2312" w:eastAsia="仿宋_GB2312"/>
          <w:b/>
          <w:sz w:val="28"/>
          <w:szCs w:val="28"/>
        </w:rPr>
        <w:t>一般约定</w:t>
      </w:r>
    </w:p>
    <w:p>
      <w:pPr>
        <w:spacing w:line="360" w:lineRule="auto"/>
        <w:rPr>
          <w:rFonts w:ascii="仿宋_GB2312" w:eastAsia="仿宋_GB2312"/>
          <w:b/>
          <w:sz w:val="28"/>
          <w:szCs w:val="28"/>
        </w:rPr>
      </w:pPr>
      <w:bookmarkStart w:id="196" w:name="_Toc6890712"/>
      <w:bookmarkStart w:id="197" w:name="_Toc14249721"/>
      <w:bookmarkStart w:id="198" w:name="_Toc535399078"/>
      <w:bookmarkStart w:id="199" w:name="_Toc479500985"/>
      <w:bookmarkStart w:id="200" w:name="_Toc6891474"/>
      <w:bookmarkStart w:id="201" w:name="_Toc6563051"/>
      <w:bookmarkStart w:id="202" w:name="_Toc523542403"/>
      <w:bookmarkStart w:id="203" w:name="_Toc480258896"/>
      <w:bookmarkStart w:id="204" w:name="_Toc137443801"/>
      <w:bookmarkStart w:id="205" w:name="_Toc521924302"/>
      <w:bookmarkStart w:id="206" w:name="_Toc480258472"/>
      <w:bookmarkStart w:id="207" w:name="_Toc6891888"/>
      <w:bookmarkStart w:id="208" w:name="_Toc104902342"/>
      <w:bookmarkStart w:id="209" w:name="_Toc479501145"/>
      <w:bookmarkStart w:id="210" w:name="_Toc478892987"/>
      <w:bookmarkStart w:id="211" w:name="_Toc523825688"/>
      <w:bookmarkStart w:id="212" w:name="_Toc481739174"/>
      <w:bookmarkStart w:id="213" w:name="_Toc521924712"/>
      <w:bookmarkStart w:id="214" w:name="_Toc522618515"/>
      <w:bookmarkStart w:id="215" w:name="_Toc478809293"/>
      <w:bookmarkStart w:id="216" w:name="_Toc522940496"/>
      <w:bookmarkStart w:id="217" w:name="_Toc522250122"/>
      <w:bookmarkStart w:id="218" w:name="_Toc481285876"/>
      <w:bookmarkStart w:id="219" w:name="_Toc479500089"/>
      <w:bookmarkStart w:id="220" w:name="_Toc479500564"/>
      <w:bookmarkStart w:id="221" w:name="_Toc522249676"/>
      <w:bookmarkStart w:id="222" w:name="_Toc522250532"/>
      <w:bookmarkStart w:id="223" w:name="_Toc479558452"/>
      <w:bookmarkStart w:id="224" w:name="_Toc478892495"/>
      <w:bookmarkStart w:id="225" w:name="_Toc522866403"/>
      <w:r>
        <w:rPr>
          <w:rFonts w:hint="eastAsia" w:ascii="仿宋_GB2312" w:eastAsia="仿宋_GB2312"/>
          <w:b/>
          <w:sz w:val="28"/>
          <w:szCs w:val="28"/>
        </w:rPr>
        <w:t>1.1 词语定义</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ind w:firstLine="560" w:firstLineChars="200"/>
        <w:rPr>
          <w:rFonts w:ascii="仿宋_GB2312" w:eastAsia="仿宋_GB2312"/>
          <w:sz w:val="28"/>
          <w:szCs w:val="28"/>
        </w:rPr>
      </w:pPr>
      <w:r>
        <w:rPr>
          <w:rFonts w:hint="eastAsia" w:ascii="仿宋_GB2312" w:eastAsia="仿宋_GB2312"/>
          <w:sz w:val="28"/>
          <w:szCs w:val="28"/>
        </w:rPr>
        <w:t>通用合同条款、专用合同条款中的下列词语应具有本款所赋予的含义。</w:t>
      </w:r>
      <w:bookmarkStart w:id="226" w:name="_Toc6891889"/>
      <w:bookmarkStart w:id="227" w:name="_Toc478892496"/>
      <w:bookmarkStart w:id="228" w:name="_Toc522866404"/>
      <w:bookmarkStart w:id="229" w:name="_Toc479500565"/>
      <w:bookmarkStart w:id="230" w:name="_Toc478892988"/>
      <w:bookmarkStart w:id="231" w:name="_Toc522249677"/>
      <w:bookmarkStart w:id="232" w:name="_Toc522940497"/>
      <w:bookmarkStart w:id="233" w:name="_Toc14249722"/>
      <w:bookmarkStart w:id="234" w:name="_Toc523825689"/>
      <w:bookmarkStart w:id="235" w:name="_Toc521924303"/>
      <w:bookmarkStart w:id="236" w:name="_Toc478809294"/>
      <w:bookmarkStart w:id="237" w:name="_Toc523542404"/>
      <w:bookmarkStart w:id="238" w:name="_Toc6891475"/>
      <w:bookmarkStart w:id="239" w:name="_Toc522250123"/>
      <w:bookmarkStart w:id="240" w:name="_Toc535399079"/>
      <w:bookmarkStart w:id="241" w:name="_Toc6890713"/>
      <w:bookmarkStart w:id="242" w:name="_Toc137443802"/>
      <w:bookmarkStart w:id="243" w:name="_Toc104902343"/>
      <w:bookmarkStart w:id="244" w:name="_Toc480258473"/>
    </w:p>
    <w:p>
      <w:pPr>
        <w:ind w:firstLine="560" w:firstLineChars="200"/>
        <w:rPr>
          <w:rFonts w:ascii="仿宋_GB2312" w:eastAsia="仿宋_GB2312"/>
          <w:sz w:val="28"/>
          <w:szCs w:val="28"/>
        </w:rPr>
      </w:pPr>
      <w:r>
        <w:rPr>
          <w:rFonts w:hint="eastAsia" w:ascii="仿宋_GB2312" w:eastAsia="仿宋_GB2312"/>
          <w:sz w:val="28"/>
          <w:szCs w:val="28"/>
        </w:rPr>
        <w:t>1.1.1 合同</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ind w:firstLine="560" w:firstLineChars="200"/>
        <w:rPr>
          <w:rFonts w:ascii="仿宋_GB2312" w:eastAsia="仿宋_GB2312"/>
          <w:sz w:val="28"/>
          <w:szCs w:val="28"/>
        </w:rPr>
      </w:pPr>
      <w:r>
        <w:rPr>
          <w:rFonts w:hint="eastAsia" w:ascii="仿宋_GB2312" w:eastAsia="仿宋_GB2312"/>
          <w:sz w:val="28"/>
          <w:szCs w:val="28"/>
        </w:rPr>
        <w:t xml:space="preserve">    1.1.1.1 合同文件(或称合同)：指合同协议书、中标通知书、投标函及投标函附录、专用合同条款、通用合同条款、技术标准和要求、图纸、已标价工程量清单，以及其他合同文件。</w:t>
      </w:r>
    </w:p>
    <w:p>
      <w:pPr>
        <w:ind w:firstLine="560" w:firstLineChars="200"/>
        <w:rPr>
          <w:rFonts w:ascii="仿宋_GB2312" w:eastAsia="仿宋_GB2312"/>
          <w:sz w:val="28"/>
          <w:szCs w:val="28"/>
        </w:rPr>
      </w:pPr>
      <w:r>
        <w:rPr>
          <w:rFonts w:hint="eastAsia" w:ascii="仿宋_GB2312" w:eastAsia="仿宋_GB2312"/>
          <w:sz w:val="28"/>
          <w:szCs w:val="28"/>
        </w:rPr>
        <w:t xml:space="preserve">    1.1.1.2 合同协议书：指第1.5款所指的合同协议书。</w:t>
      </w:r>
    </w:p>
    <w:p>
      <w:pPr>
        <w:ind w:firstLine="1120" w:firstLineChars="400"/>
        <w:rPr>
          <w:rFonts w:ascii="仿宋_GB2312" w:eastAsia="仿宋_GB2312"/>
          <w:sz w:val="28"/>
          <w:szCs w:val="28"/>
        </w:rPr>
      </w:pPr>
      <w:r>
        <w:rPr>
          <w:rFonts w:hint="eastAsia" w:ascii="仿宋_GB2312" w:eastAsia="仿宋_GB2312"/>
          <w:sz w:val="28"/>
          <w:szCs w:val="28"/>
        </w:rPr>
        <w:t>1.1.1.3 中标通知书：指发包人通知承包人中标的函件。</w:t>
      </w:r>
    </w:p>
    <w:p>
      <w:pPr>
        <w:ind w:firstLine="1120" w:firstLineChars="400"/>
        <w:rPr>
          <w:rFonts w:ascii="仿宋_GB2312" w:eastAsia="仿宋_GB2312"/>
          <w:sz w:val="28"/>
          <w:szCs w:val="28"/>
        </w:rPr>
      </w:pPr>
      <w:r>
        <w:rPr>
          <w:rFonts w:hint="eastAsia" w:ascii="仿宋_GB2312" w:eastAsia="仿宋_GB2312"/>
          <w:sz w:val="28"/>
          <w:szCs w:val="28"/>
        </w:rPr>
        <w:t>1.1.1.4 投标函：指构成合同文件组成部分的由承包人填写并签署的投标函。</w:t>
      </w:r>
    </w:p>
    <w:p>
      <w:pPr>
        <w:ind w:firstLine="1120" w:firstLineChars="400"/>
        <w:rPr>
          <w:rFonts w:ascii="仿宋_GB2312" w:eastAsia="仿宋_GB2312"/>
          <w:sz w:val="28"/>
          <w:szCs w:val="28"/>
        </w:rPr>
      </w:pPr>
      <w:r>
        <w:rPr>
          <w:rFonts w:hint="eastAsia" w:ascii="仿宋_GB2312" w:eastAsia="仿宋_GB2312"/>
          <w:sz w:val="28"/>
          <w:szCs w:val="28"/>
        </w:rPr>
        <w:t>1.1.1.5 投标函附录：指附在投标函后构成合同文件的投标函附录。</w:t>
      </w:r>
    </w:p>
    <w:p>
      <w:pPr>
        <w:ind w:firstLine="1120" w:firstLineChars="400"/>
        <w:rPr>
          <w:rFonts w:ascii="仿宋_GB2312" w:eastAsia="仿宋_GB2312"/>
          <w:sz w:val="28"/>
          <w:szCs w:val="28"/>
        </w:rPr>
      </w:pPr>
      <w:r>
        <w:rPr>
          <w:rFonts w:hint="eastAsia" w:ascii="仿宋_GB2312" w:eastAsia="仿宋_GB2312"/>
          <w:sz w:val="28"/>
          <w:szCs w:val="28"/>
        </w:rPr>
        <w:t>1.1.1.6 技术标准和要求：指构成合同文件组成部分的名为技术标准和要求的文件，包括合同双方当事人约定对其所作的修改或补充。</w:t>
      </w:r>
    </w:p>
    <w:p>
      <w:pPr>
        <w:ind w:firstLine="1120" w:firstLineChars="400"/>
        <w:rPr>
          <w:rFonts w:ascii="仿宋_GB2312" w:eastAsia="仿宋_GB2312"/>
          <w:sz w:val="28"/>
          <w:szCs w:val="28"/>
        </w:rPr>
      </w:pPr>
      <w:r>
        <w:rPr>
          <w:rFonts w:hint="eastAsia" w:ascii="仿宋_GB2312" w:eastAsia="仿宋_GB2312"/>
          <w:sz w:val="28"/>
          <w:szCs w:val="28"/>
        </w:rPr>
        <w:t>1.1.1.7 图纸：指包含在合同中的工程图纸，以及由发包人按合同约定提供的任何补充和修改的图纸，包括配套的说明。</w:t>
      </w:r>
    </w:p>
    <w:p>
      <w:pPr>
        <w:ind w:firstLine="1120" w:firstLineChars="400"/>
        <w:rPr>
          <w:rFonts w:ascii="仿宋_GB2312" w:eastAsia="仿宋_GB2312"/>
          <w:sz w:val="28"/>
          <w:szCs w:val="28"/>
        </w:rPr>
      </w:pPr>
      <w:r>
        <w:rPr>
          <w:rFonts w:hint="eastAsia" w:ascii="仿宋_GB2312" w:eastAsia="仿宋_GB2312"/>
          <w:sz w:val="28"/>
          <w:szCs w:val="28"/>
        </w:rPr>
        <w:t>1.1.1.8 已标价工程量清单：指构成合同文件组成部分的由承包人按照规定的格式和要求填写并标明价格的工程量清单。</w:t>
      </w:r>
    </w:p>
    <w:p>
      <w:pPr>
        <w:ind w:firstLine="1120" w:firstLineChars="400"/>
        <w:rPr>
          <w:rFonts w:ascii="仿宋_GB2312" w:eastAsia="仿宋_GB2312"/>
          <w:sz w:val="28"/>
          <w:szCs w:val="28"/>
        </w:rPr>
      </w:pPr>
      <w:r>
        <w:rPr>
          <w:rFonts w:hint="eastAsia" w:ascii="仿宋_GB2312" w:eastAsia="仿宋_GB2312"/>
          <w:sz w:val="28"/>
          <w:szCs w:val="28"/>
        </w:rPr>
        <w:t>1.1.1.9 其他合同文件：指经合同双方当事人确认构成合同文件的其他文件。</w:t>
      </w:r>
    </w:p>
    <w:p>
      <w:pPr>
        <w:ind w:firstLine="420"/>
        <w:rPr>
          <w:rFonts w:ascii="仿宋_GB2312" w:eastAsia="仿宋_GB2312"/>
          <w:sz w:val="28"/>
          <w:szCs w:val="28"/>
        </w:rPr>
      </w:pPr>
      <w:r>
        <w:rPr>
          <w:rFonts w:hint="eastAsia" w:ascii="仿宋_GB2312" w:eastAsia="仿宋_GB2312"/>
          <w:sz w:val="28"/>
          <w:szCs w:val="28"/>
        </w:rPr>
        <w:t>1.1.2 合同当事人和人员</w:t>
      </w:r>
    </w:p>
    <w:p>
      <w:pPr>
        <w:ind w:firstLine="420"/>
        <w:rPr>
          <w:rFonts w:ascii="仿宋_GB2312" w:eastAsia="仿宋_GB2312"/>
          <w:sz w:val="28"/>
          <w:szCs w:val="28"/>
        </w:rPr>
      </w:pPr>
      <w:r>
        <w:rPr>
          <w:rFonts w:hint="eastAsia" w:ascii="仿宋_GB2312" w:eastAsia="仿宋_GB2312"/>
          <w:sz w:val="28"/>
          <w:szCs w:val="28"/>
        </w:rPr>
        <w:t xml:space="preserve">    1.1.2.1 合同当事人：指发包人和(或)承包人。</w:t>
      </w:r>
    </w:p>
    <w:p>
      <w:pPr>
        <w:ind w:firstLine="420"/>
        <w:rPr>
          <w:rFonts w:ascii="仿宋_GB2312" w:eastAsia="仿宋_GB2312"/>
          <w:sz w:val="28"/>
          <w:szCs w:val="28"/>
        </w:rPr>
      </w:pPr>
      <w:r>
        <w:rPr>
          <w:rFonts w:hint="eastAsia" w:ascii="仿宋_GB2312" w:eastAsia="仿宋_GB2312"/>
          <w:sz w:val="28"/>
          <w:szCs w:val="28"/>
        </w:rPr>
        <w:t xml:space="preserve">    1.1.2.2 发包人：指专用合同条款中指明并与承包人在合同协议书中签字的当事人。</w:t>
      </w:r>
    </w:p>
    <w:p>
      <w:pPr>
        <w:ind w:firstLine="420"/>
        <w:rPr>
          <w:rFonts w:ascii="仿宋_GB2312" w:eastAsia="仿宋_GB2312"/>
          <w:sz w:val="28"/>
          <w:szCs w:val="28"/>
        </w:rPr>
      </w:pPr>
      <w:r>
        <w:rPr>
          <w:rFonts w:hint="eastAsia" w:ascii="仿宋_GB2312" w:eastAsia="仿宋_GB2312"/>
          <w:sz w:val="28"/>
          <w:szCs w:val="28"/>
        </w:rPr>
        <w:t xml:space="preserve">    1.1.2.3 承包人：指与发包人签订合同协议书的当事人。</w:t>
      </w:r>
    </w:p>
    <w:p>
      <w:pPr>
        <w:ind w:firstLine="420"/>
        <w:rPr>
          <w:rFonts w:ascii="仿宋_GB2312" w:eastAsia="仿宋_GB2312"/>
          <w:sz w:val="28"/>
          <w:szCs w:val="28"/>
        </w:rPr>
      </w:pPr>
      <w:r>
        <w:rPr>
          <w:rFonts w:hint="eastAsia" w:ascii="仿宋_GB2312" w:eastAsia="仿宋_GB2312"/>
          <w:sz w:val="28"/>
          <w:szCs w:val="28"/>
        </w:rPr>
        <w:t xml:space="preserve">    1.1.2.4 承包人项目经理：指承包人派驻施工场地的全权负责人。</w:t>
      </w:r>
    </w:p>
    <w:p>
      <w:pPr>
        <w:ind w:firstLine="420"/>
        <w:rPr>
          <w:rFonts w:ascii="仿宋_GB2312" w:eastAsia="仿宋_GB2312"/>
          <w:sz w:val="28"/>
          <w:szCs w:val="28"/>
        </w:rPr>
      </w:pPr>
      <w:r>
        <w:rPr>
          <w:rFonts w:hint="eastAsia" w:ascii="仿宋_GB2312" w:eastAsia="仿宋_GB2312"/>
          <w:sz w:val="28"/>
          <w:szCs w:val="28"/>
        </w:rPr>
        <w:t xml:space="preserve">    1.1.2.5 分包人：指从承包人处分包合同中某一部分工程，并与其签订分包合同的分包人。</w:t>
      </w:r>
    </w:p>
    <w:p>
      <w:pPr>
        <w:ind w:firstLine="420"/>
        <w:rPr>
          <w:rFonts w:ascii="仿宋_GB2312" w:eastAsia="仿宋_GB2312"/>
          <w:sz w:val="28"/>
          <w:szCs w:val="28"/>
        </w:rPr>
      </w:pPr>
      <w:r>
        <w:rPr>
          <w:rFonts w:hint="eastAsia" w:ascii="仿宋_GB2312" w:eastAsia="仿宋_GB2312"/>
          <w:sz w:val="28"/>
          <w:szCs w:val="28"/>
        </w:rPr>
        <w:t xml:space="preserve">    1.1.2.6 监理人：指在专用合同条款中指明的，受发包人委托对合同履行实施管理的法人或其他组织。</w:t>
      </w:r>
    </w:p>
    <w:p>
      <w:pPr>
        <w:ind w:firstLine="420"/>
        <w:rPr>
          <w:rFonts w:ascii="仿宋_GB2312" w:eastAsia="仿宋_GB2312"/>
          <w:sz w:val="28"/>
          <w:szCs w:val="28"/>
        </w:rPr>
      </w:pPr>
      <w:r>
        <w:rPr>
          <w:rFonts w:hint="eastAsia" w:ascii="仿宋_GB2312" w:eastAsia="仿宋_GB2312"/>
          <w:sz w:val="28"/>
          <w:szCs w:val="28"/>
        </w:rPr>
        <w:t xml:space="preserve">    1.1.2.7 总监理工程师(总监)：指监理人委派常驻施工场地对合同履行实施管理的全权负责人。</w:t>
      </w:r>
    </w:p>
    <w:p>
      <w:pPr>
        <w:ind w:firstLine="420"/>
        <w:rPr>
          <w:rFonts w:ascii="仿宋_GB2312" w:eastAsia="仿宋_GB2312"/>
          <w:sz w:val="28"/>
          <w:szCs w:val="28"/>
        </w:rPr>
      </w:pPr>
      <w:r>
        <w:rPr>
          <w:rFonts w:hint="eastAsia" w:ascii="仿宋_GB2312" w:eastAsia="仿宋_GB2312"/>
          <w:sz w:val="28"/>
          <w:szCs w:val="28"/>
        </w:rPr>
        <w:t>1.1.3 工程和设备</w:t>
      </w:r>
    </w:p>
    <w:p>
      <w:pPr>
        <w:ind w:firstLine="420"/>
        <w:rPr>
          <w:rFonts w:ascii="仿宋_GB2312" w:eastAsia="仿宋_GB2312"/>
          <w:sz w:val="28"/>
          <w:szCs w:val="28"/>
        </w:rPr>
      </w:pPr>
      <w:r>
        <w:rPr>
          <w:rFonts w:hint="eastAsia" w:ascii="仿宋_GB2312" w:eastAsia="仿宋_GB2312"/>
          <w:sz w:val="28"/>
          <w:szCs w:val="28"/>
        </w:rPr>
        <w:t xml:space="preserve">    1.1.3.1 工程:指永久工程和(或)临时工程。</w:t>
      </w:r>
    </w:p>
    <w:p>
      <w:pPr>
        <w:ind w:firstLine="420"/>
        <w:rPr>
          <w:rFonts w:ascii="仿宋_GB2312" w:eastAsia="仿宋_GB2312"/>
          <w:sz w:val="28"/>
          <w:szCs w:val="28"/>
        </w:rPr>
      </w:pPr>
      <w:r>
        <w:rPr>
          <w:rFonts w:hint="eastAsia" w:ascii="仿宋_GB2312" w:eastAsia="仿宋_GB2312"/>
          <w:sz w:val="28"/>
          <w:szCs w:val="28"/>
        </w:rPr>
        <w:t xml:space="preserve">    1.1.3.2 永久工程：指按合同约定建造并移交给发包人的工程，包括工程设备。</w:t>
      </w:r>
    </w:p>
    <w:p>
      <w:pPr>
        <w:ind w:firstLine="420"/>
        <w:rPr>
          <w:rFonts w:ascii="仿宋_GB2312" w:eastAsia="仿宋_GB2312"/>
          <w:sz w:val="28"/>
          <w:szCs w:val="28"/>
        </w:rPr>
      </w:pPr>
      <w:r>
        <w:rPr>
          <w:rFonts w:hint="eastAsia" w:ascii="仿宋_GB2312" w:eastAsia="仿宋_GB2312"/>
          <w:sz w:val="28"/>
          <w:szCs w:val="28"/>
        </w:rPr>
        <w:t xml:space="preserve">    1.1.3.3 临时工程：指为完成合同约定的永久工程所修建的各类临时性工程，不包括施工设备。</w:t>
      </w:r>
    </w:p>
    <w:p>
      <w:pPr>
        <w:ind w:firstLine="420"/>
        <w:rPr>
          <w:rFonts w:ascii="仿宋_GB2312" w:eastAsia="仿宋_GB2312"/>
          <w:sz w:val="28"/>
          <w:szCs w:val="28"/>
        </w:rPr>
      </w:pPr>
      <w:r>
        <w:rPr>
          <w:rFonts w:hint="eastAsia" w:ascii="仿宋_GB2312" w:eastAsia="仿宋_GB2312"/>
          <w:sz w:val="28"/>
          <w:szCs w:val="28"/>
        </w:rPr>
        <w:t xml:space="preserve">    1.1.3.4 单位工程：指专用合同条款中指明的待定的永久工程。</w:t>
      </w:r>
    </w:p>
    <w:p>
      <w:pPr>
        <w:ind w:firstLine="420"/>
        <w:rPr>
          <w:rFonts w:ascii="仿宋_GB2312" w:eastAsia="仿宋_GB2312"/>
          <w:sz w:val="28"/>
          <w:szCs w:val="28"/>
        </w:rPr>
      </w:pPr>
      <w:r>
        <w:rPr>
          <w:rFonts w:hint="eastAsia" w:ascii="仿宋_GB2312" w:eastAsia="仿宋_GB2312"/>
          <w:sz w:val="28"/>
          <w:szCs w:val="28"/>
        </w:rPr>
        <w:t xml:space="preserve">    1.1.3.5 工程设备：指构成或计划构成永久工程一部分的机电设备、金属结构设备、仪器装置及其他类似的设备和装置。</w:t>
      </w:r>
    </w:p>
    <w:p>
      <w:pPr>
        <w:ind w:firstLine="420"/>
        <w:rPr>
          <w:rFonts w:ascii="仿宋_GB2312" w:eastAsia="仿宋_GB2312"/>
          <w:sz w:val="28"/>
          <w:szCs w:val="28"/>
        </w:rPr>
      </w:pPr>
      <w:r>
        <w:rPr>
          <w:rFonts w:hint="eastAsia" w:ascii="仿宋_GB2312" w:eastAsia="仿宋_GB2312"/>
          <w:sz w:val="28"/>
          <w:szCs w:val="28"/>
        </w:rPr>
        <w:t xml:space="preserve">    1.1.3.6 施工设备：指为完成合同约定的各项工作所需的设备、器具和其他物品，不包括临时工程和材料。</w:t>
      </w:r>
    </w:p>
    <w:p>
      <w:pPr>
        <w:ind w:firstLine="420"/>
        <w:rPr>
          <w:rFonts w:ascii="仿宋_GB2312" w:eastAsia="仿宋_GB2312"/>
          <w:sz w:val="28"/>
          <w:szCs w:val="28"/>
        </w:rPr>
      </w:pPr>
      <w:r>
        <w:rPr>
          <w:rFonts w:hint="eastAsia" w:ascii="仿宋_GB2312" w:eastAsia="仿宋_GB2312"/>
          <w:sz w:val="28"/>
          <w:szCs w:val="28"/>
        </w:rPr>
        <w:t xml:space="preserve">    1.1.3.7 临时设施：指为完成合同约定的各项工作所服务的临时性生产和生活设施。</w:t>
      </w:r>
    </w:p>
    <w:p>
      <w:pPr>
        <w:ind w:firstLine="420"/>
        <w:rPr>
          <w:rFonts w:ascii="仿宋_GB2312" w:eastAsia="仿宋_GB2312"/>
          <w:sz w:val="28"/>
          <w:szCs w:val="28"/>
        </w:rPr>
      </w:pPr>
      <w:r>
        <w:rPr>
          <w:rFonts w:hint="eastAsia" w:ascii="仿宋_GB2312" w:eastAsia="仿宋_GB2312"/>
          <w:sz w:val="28"/>
          <w:szCs w:val="28"/>
        </w:rPr>
        <w:t xml:space="preserve">    1.1.3.8 承包人设备：指承包人自带的施工设备。</w:t>
      </w:r>
    </w:p>
    <w:p>
      <w:pPr>
        <w:ind w:firstLine="420"/>
        <w:rPr>
          <w:rFonts w:ascii="仿宋_GB2312" w:eastAsia="仿宋_GB2312"/>
          <w:sz w:val="28"/>
          <w:szCs w:val="28"/>
        </w:rPr>
      </w:pPr>
      <w:r>
        <w:rPr>
          <w:rFonts w:hint="eastAsia" w:ascii="仿宋_GB2312" w:eastAsia="仿宋_GB2312"/>
          <w:sz w:val="28"/>
          <w:szCs w:val="28"/>
        </w:rPr>
        <w:t xml:space="preserve">    1.1.3.9 施工场地(或称工地、现场)：指用于合同工程施工的场所，以及在合同中指定作为施工场地组成部分的其他场所，包括永久占地和临时占地。</w:t>
      </w:r>
    </w:p>
    <w:p>
      <w:pPr>
        <w:ind w:firstLine="420"/>
        <w:rPr>
          <w:rFonts w:ascii="仿宋_GB2312" w:eastAsia="仿宋_GB2312"/>
          <w:sz w:val="28"/>
          <w:szCs w:val="28"/>
        </w:rPr>
      </w:pPr>
      <w:r>
        <w:rPr>
          <w:rFonts w:hint="eastAsia" w:ascii="仿宋_GB2312" w:eastAsia="仿宋_GB2312"/>
          <w:sz w:val="28"/>
          <w:szCs w:val="28"/>
        </w:rPr>
        <w:t xml:space="preserve">    1.1.3.10 永久占地：指专用合同条款中指明为实施合同工程需永久占用的土地。</w:t>
      </w:r>
    </w:p>
    <w:p>
      <w:pPr>
        <w:ind w:firstLine="420"/>
        <w:rPr>
          <w:rFonts w:ascii="仿宋_GB2312" w:eastAsia="仿宋_GB2312"/>
          <w:sz w:val="28"/>
          <w:szCs w:val="28"/>
        </w:rPr>
      </w:pPr>
      <w:r>
        <w:rPr>
          <w:rFonts w:hint="eastAsia" w:ascii="仿宋_GB2312" w:eastAsia="仿宋_GB2312"/>
          <w:sz w:val="28"/>
          <w:szCs w:val="28"/>
        </w:rPr>
        <w:t xml:space="preserve">    1.1.3.11 临时占地：指专用合同条款中指明为实施合同工程需临时占用的土地。</w:t>
      </w:r>
    </w:p>
    <w:p>
      <w:pPr>
        <w:spacing w:line="360" w:lineRule="auto"/>
        <w:ind w:firstLine="420"/>
        <w:rPr>
          <w:rFonts w:ascii="仿宋_GB2312" w:eastAsia="仿宋_GB2312"/>
          <w:sz w:val="28"/>
          <w:szCs w:val="28"/>
        </w:rPr>
      </w:pPr>
      <w:r>
        <w:rPr>
          <w:rFonts w:hint="eastAsia" w:ascii="仿宋_GB2312" w:eastAsia="仿宋_GB2312"/>
          <w:sz w:val="28"/>
          <w:szCs w:val="28"/>
        </w:rPr>
        <w:t>1.1.4 日期</w:t>
      </w:r>
    </w:p>
    <w:p>
      <w:pPr>
        <w:spacing w:line="360" w:lineRule="auto"/>
        <w:ind w:firstLine="420"/>
        <w:rPr>
          <w:rFonts w:ascii="仿宋_GB2312" w:eastAsia="仿宋_GB2312"/>
          <w:sz w:val="28"/>
          <w:szCs w:val="28"/>
        </w:rPr>
      </w:pPr>
      <w:r>
        <w:rPr>
          <w:rFonts w:hint="eastAsia" w:ascii="仿宋_GB2312" w:eastAsia="仿宋_GB2312"/>
          <w:sz w:val="28"/>
          <w:szCs w:val="28"/>
        </w:rPr>
        <w:t xml:space="preserve">    1.1.4.1 开工通知：指监理人按第11.1款通知承包人开工的函件。</w:t>
      </w:r>
    </w:p>
    <w:p>
      <w:pPr>
        <w:spacing w:line="360" w:lineRule="auto"/>
        <w:ind w:firstLine="420"/>
        <w:rPr>
          <w:rFonts w:ascii="仿宋_GB2312" w:eastAsia="仿宋_GB2312"/>
          <w:sz w:val="28"/>
          <w:szCs w:val="28"/>
        </w:rPr>
      </w:pPr>
      <w:r>
        <w:rPr>
          <w:rFonts w:hint="eastAsia" w:ascii="仿宋_GB2312" w:eastAsia="仿宋_GB2312"/>
          <w:sz w:val="28"/>
          <w:szCs w:val="28"/>
        </w:rPr>
        <w:t xml:space="preserve">    1.1.4.2 开工日期：指监理人按第11.1款发出的开工通知中写明的开工日期。</w:t>
      </w:r>
    </w:p>
    <w:p>
      <w:pPr>
        <w:spacing w:line="360" w:lineRule="auto"/>
        <w:ind w:firstLine="1120" w:firstLineChars="400"/>
        <w:rPr>
          <w:rFonts w:ascii="仿宋_GB2312" w:eastAsia="仿宋_GB2312"/>
          <w:sz w:val="28"/>
          <w:szCs w:val="28"/>
        </w:rPr>
      </w:pPr>
      <w:r>
        <w:rPr>
          <w:rFonts w:hint="eastAsia" w:ascii="仿宋_GB2312" w:eastAsia="仿宋_GB2312"/>
          <w:sz w:val="28"/>
          <w:szCs w:val="28"/>
        </w:rPr>
        <w:t>1.1.4.3 工期：指承包人在投标函中承诺的完成合同工程所需的期限，包括按第11.3款、第11.4款和第11.6款约定所作的变更。</w:t>
      </w:r>
    </w:p>
    <w:p>
      <w:pPr>
        <w:spacing w:line="360" w:lineRule="auto"/>
        <w:ind w:firstLine="1120" w:firstLineChars="400"/>
        <w:rPr>
          <w:rFonts w:ascii="仿宋_GB2312" w:eastAsia="仿宋_GB2312"/>
          <w:sz w:val="28"/>
          <w:szCs w:val="28"/>
        </w:rPr>
      </w:pPr>
      <w:r>
        <w:rPr>
          <w:rFonts w:hint="eastAsia" w:ascii="仿宋_GB2312" w:eastAsia="仿宋_GB2312"/>
          <w:sz w:val="28"/>
          <w:szCs w:val="28"/>
        </w:rPr>
        <w:t>1.1.4.4 竣工时间：指第1.1.4.3目约定工期届满时的日期。实际竣工日期以工程接收证书中写明的日期为准。</w:t>
      </w:r>
    </w:p>
    <w:p>
      <w:pPr>
        <w:spacing w:line="360" w:lineRule="auto"/>
        <w:ind w:firstLine="1120" w:firstLineChars="400"/>
        <w:rPr>
          <w:rFonts w:ascii="仿宋_GB2312" w:eastAsia="仿宋_GB2312"/>
          <w:sz w:val="28"/>
          <w:szCs w:val="28"/>
        </w:rPr>
      </w:pPr>
      <w:r>
        <w:rPr>
          <w:rFonts w:hint="eastAsia" w:ascii="仿宋_GB2312" w:eastAsia="仿宋_GB2312"/>
          <w:sz w:val="28"/>
          <w:szCs w:val="28"/>
        </w:rPr>
        <w:t>1.1.4.5 缺陷责任期：指履行第19.2款约定的缺陷责任的期限，具体期限由专用合同条款约定，包括根据第19.3款约定所作的延长。</w:t>
      </w:r>
    </w:p>
    <w:p>
      <w:pPr>
        <w:spacing w:line="360" w:lineRule="auto"/>
        <w:ind w:firstLine="1120" w:firstLineChars="400"/>
        <w:rPr>
          <w:rFonts w:ascii="仿宋_GB2312" w:eastAsia="仿宋_GB2312"/>
          <w:sz w:val="28"/>
          <w:szCs w:val="28"/>
        </w:rPr>
      </w:pPr>
      <w:r>
        <w:rPr>
          <w:rFonts w:hint="eastAsia" w:ascii="仿宋_GB2312" w:eastAsia="仿宋_GB2312"/>
          <w:sz w:val="28"/>
          <w:szCs w:val="28"/>
        </w:rPr>
        <w:t>1.1.4.6 基准日期：指投标截止时间前28天的日期。</w:t>
      </w:r>
    </w:p>
    <w:p>
      <w:pPr>
        <w:spacing w:line="360" w:lineRule="auto"/>
        <w:ind w:firstLine="1120" w:firstLineChars="400"/>
        <w:rPr>
          <w:rFonts w:ascii="仿宋_GB2312" w:eastAsia="仿宋_GB2312"/>
          <w:sz w:val="28"/>
          <w:szCs w:val="28"/>
        </w:rPr>
      </w:pPr>
      <w:r>
        <w:rPr>
          <w:rFonts w:hint="eastAsia" w:ascii="仿宋_GB2312" w:eastAsia="仿宋_GB2312"/>
          <w:sz w:val="28"/>
          <w:szCs w:val="28"/>
        </w:rPr>
        <w:t>1.1.4.7 天：除特别指明外，指日历天。合同中按天计算时间的，开始当天不计入，从次日开始计算。期限最后一天的截止时间为当天24:00。</w:t>
      </w:r>
    </w:p>
    <w:p>
      <w:pPr>
        <w:spacing w:line="360" w:lineRule="auto"/>
        <w:ind w:firstLine="420"/>
        <w:rPr>
          <w:rFonts w:ascii="仿宋_GB2312" w:eastAsia="仿宋_GB2312"/>
          <w:sz w:val="28"/>
          <w:szCs w:val="28"/>
        </w:rPr>
      </w:pPr>
      <w:bookmarkStart w:id="245" w:name="_Toc478892992"/>
      <w:bookmarkStart w:id="246" w:name="_Toc522250127"/>
      <w:bookmarkStart w:id="247" w:name="_Toc478809298"/>
      <w:bookmarkStart w:id="248" w:name="_Toc137443806"/>
      <w:bookmarkStart w:id="249" w:name="_Toc522940501"/>
      <w:bookmarkStart w:id="250" w:name="_Toc6890717"/>
      <w:bookmarkStart w:id="251" w:name="_Toc14249726"/>
      <w:bookmarkStart w:id="252" w:name="_Toc522249681"/>
      <w:bookmarkStart w:id="253" w:name="_Toc104902347"/>
      <w:bookmarkStart w:id="254" w:name="_Toc523542408"/>
      <w:bookmarkStart w:id="255" w:name="_Toc480258477"/>
      <w:bookmarkStart w:id="256" w:name="_Toc6891893"/>
      <w:bookmarkStart w:id="257" w:name="_Toc535399083"/>
      <w:bookmarkStart w:id="258" w:name="_Toc478892500"/>
      <w:bookmarkStart w:id="259" w:name="_Toc6891479"/>
      <w:bookmarkStart w:id="260" w:name="_Toc523825693"/>
      <w:bookmarkStart w:id="261" w:name="_Toc522866408"/>
      <w:bookmarkStart w:id="262" w:name="_Toc479500569"/>
      <w:bookmarkStart w:id="263" w:name="_Toc521924307"/>
      <w:r>
        <w:rPr>
          <w:rFonts w:hint="eastAsia" w:ascii="仿宋_GB2312" w:eastAsia="仿宋_GB2312"/>
          <w:sz w:val="28"/>
          <w:szCs w:val="28"/>
        </w:rPr>
        <w:t>1.1.5 合同价格和费用</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spacing w:line="360" w:lineRule="auto"/>
        <w:ind w:firstLine="1120" w:firstLineChars="400"/>
        <w:rPr>
          <w:rFonts w:ascii="仿宋_GB2312" w:eastAsia="仿宋_GB2312"/>
          <w:sz w:val="28"/>
          <w:szCs w:val="28"/>
        </w:rPr>
      </w:pPr>
      <w:r>
        <w:rPr>
          <w:rFonts w:hint="eastAsia" w:ascii="仿宋_GB2312" w:eastAsia="仿宋_GB2312"/>
          <w:sz w:val="28"/>
          <w:szCs w:val="28"/>
        </w:rPr>
        <w:t>1.1.5.1 签约合同价：指签定合同时合同协议中写明的，包括了暂列金额、暂估价的合同总金额。</w:t>
      </w:r>
    </w:p>
    <w:p>
      <w:pPr>
        <w:spacing w:line="360" w:lineRule="auto"/>
        <w:ind w:firstLine="1120" w:firstLineChars="400"/>
        <w:rPr>
          <w:rFonts w:ascii="仿宋_GB2312" w:eastAsia="仿宋_GB2312"/>
          <w:sz w:val="28"/>
          <w:szCs w:val="28"/>
        </w:rPr>
      </w:pPr>
      <w:r>
        <w:rPr>
          <w:rFonts w:hint="eastAsia" w:ascii="仿宋_GB2312" w:eastAsia="仿宋_GB2312"/>
          <w:sz w:val="28"/>
          <w:szCs w:val="28"/>
        </w:rPr>
        <w:t>1.1.5.2 合同价格：指承包人按合同约定完成了包括缺陷责任期内的全</w:t>
      </w:r>
    </w:p>
    <w:p>
      <w:pPr>
        <w:rPr>
          <w:rFonts w:ascii="仿宋_GB2312" w:eastAsia="仿宋_GB2312"/>
          <w:sz w:val="28"/>
          <w:szCs w:val="28"/>
        </w:rPr>
      </w:pPr>
    </w:p>
    <w:p>
      <w:pPr>
        <w:rPr>
          <w:rFonts w:ascii="仿宋_GB2312" w:eastAsia="仿宋_GB2312"/>
          <w:sz w:val="28"/>
          <w:szCs w:val="28"/>
        </w:rPr>
      </w:pPr>
    </w:p>
    <w:p>
      <w:pPr>
        <w:ind w:firstLine="1120" w:firstLineChars="400"/>
        <w:rPr>
          <w:rFonts w:ascii="仿宋_GB2312" w:eastAsia="仿宋_GB2312"/>
          <w:sz w:val="28"/>
          <w:szCs w:val="28"/>
        </w:rPr>
      </w:pPr>
      <w:r>
        <w:rPr>
          <w:rFonts w:hint="eastAsia" w:ascii="仿宋_GB2312" w:eastAsia="仿宋_GB2312"/>
          <w:sz w:val="28"/>
          <w:szCs w:val="28"/>
        </w:rPr>
        <w:t>部承包工作后，发包人应付给承包人的金额，包括在履行合同过程中按合同约定进行的变更和调整。</w:t>
      </w:r>
    </w:p>
    <w:p>
      <w:pPr>
        <w:ind w:firstLine="1120" w:firstLineChars="400"/>
        <w:rPr>
          <w:rFonts w:ascii="仿宋_GB2312" w:eastAsia="仿宋_GB2312"/>
          <w:sz w:val="28"/>
          <w:szCs w:val="28"/>
        </w:rPr>
      </w:pPr>
      <w:r>
        <w:rPr>
          <w:rFonts w:hint="eastAsia" w:ascii="仿宋_GB2312" w:eastAsia="仿宋_GB2312"/>
          <w:sz w:val="28"/>
          <w:szCs w:val="28"/>
        </w:rPr>
        <w:t>1.1.5.3 费用：指为履行合同所发生的或将要发生的所有合理开支，包括管理费和应分摊的其他费用，但不包括利润。</w:t>
      </w:r>
    </w:p>
    <w:p>
      <w:pPr>
        <w:ind w:firstLine="1120" w:firstLineChars="400"/>
        <w:rPr>
          <w:rFonts w:ascii="仿宋_GB2312" w:eastAsia="仿宋_GB2312"/>
          <w:sz w:val="28"/>
          <w:szCs w:val="28"/>
        </w:rPr>
      </w:pPr>
      <w:r>
        <w:rPr>
          <w:rFonts w:hint="eastAsia" w:ascii="仿宋_GB2312" w:eastAsia="仿宋_GB2312"/>
          <w:sz w:val="28"/>
          <w:szCs w:val="28"/>
        </w:rPr>
        <w:t>1.1.5.4 暂列金额：指已标价工程量清单中所列的暂列金额，用于在签订协议书时尚未确定或不可预见变更的施工及其所需材料、工程设备、服务等的金额，包括以计日工方式支付的金额。</w:t>
      </w:r>
    </w:p>
    <w:p>
      <w:pPr>
        <w:ind w:firstLine="1120" w:firstLineChars="400"/>
        <w:rPr>
          <w:rFonts w:ascii="仿宋_GB2312" w:eastAsia="仿宋_GB2312"/>
          <w:sz w:val="28"/>
          <w:szCs w:val="28"/>
        </w:rPr>
      </w:pPr>
      <w:r>
        <w:rPr>
          <w:rFonts w:hint="eastAsia" w:ascii="仿宋_GB2312" w:eastAsia="仿宋_GB2312"/>
          <w:sz w:val="28"/>
          <w:szCs w:val="28"/>
        </w:rPr>
        <w:t>1.1.5.5 暂估价：指发包人在工程量清单中给定的用于支付必然发生但暂时不能确定价格的材料、设备以及专业工程的金额。</w:t>
      </w:r>
    </w:p>
    <w:p>
      <w:pPr>
        <w:ind w:firstLine="1120" w:firstLineChars="400"/>
        <w:rPr>
          <w:rFonts w:ascii="仿宋_GB2312" w:eastAsia="仿宋_GB2312"/>
          <w:sz w:val="28"/>
          <w:szCs w:val="28"/>
        </w:rPr>
      </w:pPr>
      <w:r>
        <w:rPr>
          <w:rFonts w:hint="eastAsia" w:ascii="仿宋_GB2312" w:eastAsia="仿宋_GB2312"/>
          <w:sz w:val="28"/>
          <w:szCs w:val="28"/>
        </w:rPr>
        <w:t>1.1.5.6 计日工：指对零星工作采取的一种计价方式，按合同中的计日工子目及其单价计价付款。</w:t>
      </w:r>
    </w:p>
    <w:p>
      <w:pPr>
        <w:ind w:firstLine="1120" w:firstLineChars="400"/>
        <w:rPr>
          <w:rFonts w:ascii="仿宋_GB2312" w:eastAsia="仿宋_GB2312"/>
          <w:sz w:val="28"/>
          <w:szCs w:val="28"/>
        </w:rPr>
      </w:pPr>
      <w:r>
        <w:rPr>
          <w:rFonts w:hint="eastAsia" w:ascii="仿宋_GB2312" w:eastAsia="仿宋_GB2312"/>
          <w:sz w:val="28"/>
          <w:szCs w:val="28"/>
        </w:rPr>
        <w:t>1.1.5.7 质量保证金(或称保留金)：指按第17.4.1项约定用于保证在缺陷责任期内履行缺陷修复义务的金额。</w:t>
      </w:r>
    </w:p>
    <w:p>
      <w:pPr>
        <w:rPr>
          <w:rFonts w:ascii="仿宋_GB2312" w:eastAsia="仿宋_GB2312"/>
          <w:sz w:val="28"/>
          <w:szCs w:val="28"/>
        </w:rPr>
      </w:pPr>
      <w:r>
        <w:rPr>
          <w:rFonts w:hint="eastAsia" w:ascii="仿宋_GB2312" w:eastAsia="仿宋_GB2312"/>
          <w:sz w:val="28"/>
          <w:szCs w:val="28"/>
        </w:rPr>
        <w:t xml:space="preserve">    1.1.6 其他</w:t>
      </w:r>
    </w:p>
    <w:p>
      <w:pPr>
        <w:ind w:firstLine="1120" w:firstLineChars="400"/>
        <w:rPr>
          <w:rFonts w:ascii="仿宋_GB2312" w:eastAsia="仿宋_GB2312"/>
          <w:sz w:val="28"/>
          <w:szCs w:val="28"/>
        </w:rPr>
      </w:pPr>
      <w:r>
        <w:rPr>
          <w:rFonts w:hint="eastAsia" w:ascii="仿宋_GB2312" w:eastAsia="仿宋_GB2312"/>
          <w:sz w:val="28"/>
          <w:szCs w:val="28"/>
        </w:rPr>
        <w:t>1.1.6.1 书面形式：指合同文件、信函、电报、传真等可以有形地表现所载内容的形式。</w:t>
      </w:r>
    </w:p>
    <w:p>
      <w:pPr>
        <w:spacing w:line="360" w:lineRule="auto"/>
        <w:rPr>
          <w:rFonts w:ascii="仿宋_GB2312" w:eastAsia="仿宋_GB2312"/>
          <w:b/>
          <w:sz w:val="28"/>
          <w:szCs w:val="28"/>
        </w:rPr>
      </w:pPr>
      <w:r>
        <w:rPr>
          <w:rFonts w:hint="eastAsia" w:ascii="仿宋_GB2312" w:eastAsia="仿宋_GB2312"/>
          <w:b/>
          <w:sz w:val="28"/>
          <w:szCs w:val="28"/>
        </w:rPr>
        <w:t>1.2 语言文字</w:t>
      </w:r>
    </w:p>
    <w:p>
      <w:pPr>
        <w:ind w:firstLine="420"/>
        <w:rPr>
          <w:rFonts w:ascii="仿宋_GB2312" w:eastAsia="仿宋_GB2312"/>
          <w:sz w:val="28"/>
          <w:szCs w:val="28"/>
        </w:rPr>
      </w:pPr>
      <w:r>
        <w:rPr>
          <w:rFonts w:hint="eastAsia" w:ascii="仿宋_GB2312" w:eastAsia="仿宋_GB2312"/>
          <w:sz w:val="28"/>
          <w:szCs w:val="28"/>
        </w:rPr>
        <w:t>除专用术语外，合同使用的语言文字为中文，必要时专用术语应附有中文注释。</w:t>
      </w:r>
    </w:p>
    <w:p>
      <w:pPr>
        <w:spacing w:line="360" w:lineRule="auto"/>
        <w:rPr>
          <w:rFonts w:ascii="仿宋_GB2312" w:eastAsia="仿宋_GB2312"/>
          <w:b/>
          <w:sz w:val="28"/>
          <w:szCs w:val="28"/>
        </w:rPr>
      </w:pPr>
      <w:r>
        <w:rPr>
          <w:rFonts w:hint="eastAsia" w:ascii="仿宋_GB2312" w:eastAsia="仿宋_GB2312"/>
          <w:b/>
          <w:sz w:val="28"/>
          <w:szCs w:val="28"/>
        </w:rPr>
        <w:t>1.3 法律</w:t>
      </w:r>
    </w:p>
    <w:p>
      <w:pPr>
        <w:ind w:firstLine="420"/>
        <w:rPr>
          <w:rFonts w:ascii="仿宋_GB2312" w:eastAsia="仿宋_GB2312"/>
          <w:sz w:val="28"/>
          <w:szCs w:val="28"/>
        </w:rPr>
      </w:pPr>
      <w:r>
        <w:rPr>
          <w:rFonts w:hint="eastAsia" w:ascii="仿宋_GB2312" w:eastAsia="仿宋_GB2312"/>
          <w:sz w:val="28"/>
          <w:szCs w:val="28"/>
        </w:rPr>
        <w:t>适用于合同的法律包括中华人民共和国法律、行政法规、部门规章，以及工程所在地的地方法规、自治条例、单行条例和地方政府规章。</w:t>
      </w:r>
    </w:p>
    <w:p>
      <w:pPr>
        <w:spacing w:line="360" w:lineRule="auto"/>
        <w:rPr>
          <w:rFonts w:ascii="仿宋_GB2312" w:eastAsia="仿宋_GB2312"/>
          <w:b/>
          <w:sz w:val="28"/>
          <w:szCs w:val="28"/>
        </w:rPr>
      </w:pPr>
      <w:r>
        <w:rPr>
          <w:rFonts w:hint="eastAsia" w:ascii="仿宋_GB2312" w:eastAsia="仿宋_GB2312"/>
          <w:b/>
          <w:sz w:val="28"/>
          <w:szCs w:val="28"/>
        </w:rPr>
        <w:t>1.4 合同文件的优先顺序</w:t>
      </w:r>
      <w:bookmarkStart w:id="264" w:name="_Toc480258486"/>
      <w:bookmarkStart w:id="265" w:name="_Toc6891902"/>
      <w:bookmarkStart w:id="266" w:name="_Toc479501149"/>
      <w:bookmarkStart w:id="267" w:name="_Toc104902354"/>
      <w:bookmarkStart w:id="268" w:name="_Toc6563055"/>
      <w:bookmarkStart w:id="269" w:name="_Toc479558456"/>
      <w:bookmarkStart w:id="270" w:name="_Toc535399092"/>
      <w:bookmarkStart w:id="271" w:name="_Toc523542417"/>
      <w:bookmarkStart w:id="272" w:name="_Toc522618519"/>
      <w:bookmarkStart w:id="273" w:name="_Toc479500989"/>
      <w:bookmarkStart w:id="274" w:name="_Toc523825702"/>
      <w:bookmarkStart w:id="275" w:name="_Toc521924316"/>
      <w:bookmarkStart w:id="276" w:name="_Toc6890726"/>
      <w:bookmarkStart w:id="277" w:name="_Toc479500093"/>
      <w:bookmarkStart w:id="278" w:name="_Toc479500578"/>
      <w:bookmarkStart w:id="279" w:name="_Toc481285880"/>
      <w:bookmarkStart w:id="280" w:name="_Toc522940510"/>
      <w:bookmarkStart w:id="281" w:name="_Toc14249733"/>
      <w:bookmarkStart w:id="282" w:name="_Toc478809307"/>
      <w:bookmarkStart w:id="283" w:name="_Toc6891488"/>
      <w:bookmarkStart w:id="284" w:name="_Toc478893001"/>
      <w:bookmarkStart w:id="285" w:name="_Toc478892509"/>
      <w:bookmarkStart w:id="286" w:name="_Toc481739178"/>
      <w:bookmarkStart w:id="287" w:name="_Toc522250136"/>
      <w:bookmarkStart w:id="288" w:name="_Toc522249690"/>
      <w:bookmarkStart w:id="289" w:name="_Toc522250536"/>
      <w:bookmarkStart w:id="290" w:name="_Toc522866417"/>
      <w:bookmarkStart w:id="291" w:name="_Toc137443813"/>
      <w:bookmarkStart w:id="292" w:name="_Toc521924716"/>
      <w:bookmarkStart w:id="293" w:name="_Toc480258900"/>
    </w:p>
    <w:p>
      <w:pPr>
        <w:ind w:firstLine="420"/>
        <w:rPr>
          <w:rFonts w:ascii="仿宋_GB2312" w:eastAsia="仿宋_GB2312"/>
          <w:sz w:val="28"/>
          <w:szCs w:val="28"/>
        </w:rPr>
      </w:pPr>
      <w:r>
        <w:rPr>
          <w:rFonts w:hint="eastAsia" w:ascii="仿宋_GB2312" w:eastAsia="仿宋_GB2312"/>
          <w:sz w:val="28"/>
          <w:szCs w:val="28"/>
        </w:rPr>
        <w:t>组成合同的各项文件应互相解释、互为说明，除专用合同条款另有约定外，解释合同文件的优先顺序如下：</w:t>
      </w:r>
    </w:p>
    <w:p>
      <w:pPr>
        <w:ind w:firstLine="420"/>
        <w:rPr>
          <w:rFonts w:ascii="仿宋_GB2312" w:eastAsia="仿宋_GB2312"/>
          <w:sz w:val="28"/>
          <w:szCs w:val="28"/>
        </w:rPr>
      </w:pPr>
      <w:r>
        <w:rPr>
          <w:rFonts w:hint="eastAsia" w:ascii="仿宋_GB2312" w:eastAsia="仿宋_GB2312"/>
          <w:sz w:val="28"/>
          <w:szCs w:val="28"/>
        </w:rPr>
        <w:t>(1)合同协议书；</w:t>
      </w:r>
    </w:p>
    <w:p>
      <w:pPr>
        <w:ind w:firstLine="420"/>
        <w:rPr>
          <w:rFonts w:ascii="仿宋_GB2312" w:eastAsia="仿宋_GB2312"/>
          <w:sz w:val="28"/>
          <w:szCs w:val="28"/>
        </w:rPr>
      </w:pPr>
      <w:r>
        <w:rPr>
          <w:rFonts w:hint="eastAsia" w:ascii="仿宋_GB2312" w:eastAsia="仿宋_GB2312"/>
          <w:sz w:val="28"/>
          <w:szCs w:val="28"/>
        </w:rPr>
        <w:t>(2)中标通知书；</w:t>
      </w:r>
    </w:p>
    <w:p>
      <w:pPr>
        <w:ind w:firstLine="420"/>
        <w:rPr>
          <w:rFonts w:ascii="仿宋_GB2312" w:eastAsia="仿宋_GB2312"/>
          <w:sz w:val="28"/>
          <w:szCs w:val="28"/>
        </w:rPr>
      </w:pPr>
      <w:r>
        <w:rPr>
          <w:rFonts w:hint="eastAsia" w:ascii="仿宋_GB2312" w:eastAsia="仿宋_GB2312"/>
          <w:sz w:val="28"/>
          <w:szCs w:val="28"/>
        </w:rPr>
        <w:t>(3)投标函及投标函附录；</w:t>
      </w:r>
    </w:p>
    <w:p>
      <w:pPr>
        <w:ind w:firstLine="420"/>
        <w:rPr>
          <w:rFonts w:ascii="仿宋_GB2312" w:eastAsia="仿宋_GB2312"/>
          <w:sz w:val="28"/>
          <w:szCs w:val="28"/>
        </w:rPr>
      </w:pPr>
      <w:r>
        <w:rPr>
          <w:rFonts w:hint="eastAsia" w:ascii="仿宋_GB2312" w:eastAsia="仿宋_GB2312"/>
          <w:sz w:val="28"/>
          <w:szCs w:val="28"/>
        </w:rPr>
        <w:t>(4)专用合同条款；</w:t>
      </w:r>
    </w:p>
    <w:p>
      <w:pPr>
        <w:ind w:firstLine="420"/>
        <w:rPr>
          <w:rFonts w:ascii="仿宋_GB2312" w:eastAsia="仿宋_GB2312"/>
          <w:sz w:val="28"/>
          <w:szCs w:val="28"/>
        </w:rPr>
      </w:pPr>
      <w:r>
        <w:rPr>
          <w:rFonts w:hint="eastAsia" w:ascii="仿宋_GB2312" w:eastAsia="仿宋_GB2312"/>
          <w:sz w:val="28"/>
          <w:szCs w:val="28"/>
        </w:rPr>
        <w:t>(5)通用合同条款；</w:t>
      </w:r>
    </w:p>
    <w:p>
      <w:pPr>
        <w:ind w:firstLine="420"/>
        <w:rPr>
          <w:rFonts w:ascii="仿宋_GB2312" w:eastAsia="仿宋_GB2312"/>
          <w:sz w:val="28"/>
          <w:szCs w:val="28"/>
        </w:rPr>
      </w:pPr>
      <w:r>
        <w:rPr>
          <w:rFonts w:hint="eastAsia" w:ascii="仿宋_GB2312" w:eastAsia="仿宋_GB2312"/>
          <w:sz w:val="28"/>
          <w:szCs w:val="28"/>
        </w:rPr>
        <w:t>(6)技术标准和要求；</w:t>
      </w:r>
    </w:p>
    <w:p>
      <w:pPr>
        <w:ind w:firstLine="420"/>
        <w:rPr>
          <w:rFonts w:ascii="仿宋_GB2312" w:eastAsia="仿宋_GB2312"/>
          <w:sz w:val="28"/>
          <w:szCs w:val="28"/>
        </w:rPr>
      </w:pPr>
      <w:r>
        <w:rPr>
          <w:rFonts w:hint="eastAsia" w:ascii="仿宋_GB2312" w:eastAsia="仿宋_GB2312"/>
          <w:sz w:val="28"/>
          <w:szCs w:val="28"/>
        </w:rPr>
        <w:t>(7)图纸；</w:t>
      </w:r>
    </w:p>
    <w:p>
      <w:pPr>
        <w:ind w:firstLine="420"/>
        <w:rPr>
          <w:rFonts w:ascii="仿宋_GB2312" w:eastAsia="仿宋_GB2312"/>
          <w:sz w:val="28"/>
          <w:szCs w:val="28"/>
        </w:rPr>
      </w:pPr>
      <w:r>
        <w:rPr>
          <w:rFonts w:hint="eastAsia" w:ascii="仿宋_GB2312" w:eastAsia="仿宋_GB2312"/>
          <w:sz w:val="28"/>
          <w:szCs w:val="28"/>
        </w:rPr>
        <w:t>(8)已标价工程量清单；</w:t>
      </w:r>
    </w:p>
    <w:p>
      <w:pPr>
        <w:ind w:firstLine="420"/>
        <w:rPr>
          <w:rFonts w:ascii="仿宋_GB2312" w:eastAsia="仿宋_GB2312"/>
          <w:sz w:val="28"/>
          <w:szCs w:val="28"/>
        </w:rPr>
      </w:pPr>
      <w:r>
        <w:rPr>
          <w:rFonts w:hint="eastAsia" w:ascii="仿宋_GB2312" w:eastAsia="仿宋_GB2312"/>
          <w:sz w:val="28"/>
          <w:szCs w:val="28"/>
        </w:rPr>
        <w:t>(9)其他合同文件。</w:t>
      </w:r>
    </w:p>
    <w:p>
      <w:pPr>
        <w:spacing w:line="360" w:lineRule="auto"/>
        <w:rPr>
          <w:rFonts w:ascii="仿宋_GB2312" w:eastAsia="仿宋_GB2312"/>
          <w:b/>
          <w:sz w:val="28"/>
          <w:szCs w:val="28"/>
        </w:rPr>
      </w:pPr>
      <w:r>
        <w:rPr>
          <w:rFonts w:hint="eastAsia" w:ascii="仿宋_GB2312" w:eastAsia="仿宋_GB2312"/>
          <w:b/>
          <w:sz w:val="28"/>
          <w:szCs w:val="28"/>
        </w:rPr>
        <w:t>1.5 合同协议书</w:t>
      </w:r>
    </w:p>
    <w:p>
      <w:pPr>
        <w:ind w:firstLine="420"/>
        <w:rPr>
          <w:rFonts w:ascii="仿宋_GB2312" w:eastAsia="仿宋_GB2312"/>
          <w:sz w:val="28"/>
          <w:szCs w:val="28"/>
        </w:rPr>
      </w:pPr>
      <w:r>
        <w:rPr>
          <w:rFonts w:hint="eastAsia" w:ascii="仿宋_GB2312" w:eastAsia="仿宋_GB2312"/>
          <w:sz w:val="28"/>
          <w:szCs w:val="28"/>
        </w:rPr>
        <w:t>承包人按中标通知书规定的时间与发包人签订合同协议书。除法律另有规定或合同另有约定外，发包人和承包人的法定代表人或其委托代理人在合同协议书上签字并盖单位章后，合同生效。</w:t>
      </w:r>
    </w:p>
    <w:p>
      <w:pPr>
        <w:spacing w:line="360" w:lineRule="auto"/>
        <w:rPr>
          <w:rFonts w:ascii="仿宋_GB2312" w:eastAsia="仿宋_GB2312"/>
          <w:b/>
          <w:sz w:val="28"/>
          <w:szCs w:val="28"/>
        </w:rPr>
      </w:pPr>
      <w:r>
        <w:rPr>
          <w:rFonts w:hint="eastAsia" w:ascii="仿宋_GB2312" w:eastAsia="仿宋_GB2312"/>
          <w:b/>
          <w:sz w:val="28"/>
          <w:szCs w:val="28"/>
        </w:rPr>
        <w:t>1.6 图纸和承包人文件</w:t>
      </w:r>
    </w:p>
    <w:p>
      <w:pPr>
        <w:ind w:firstLine="420"/>
        <w:rPr>
          <w:rFonts w:ascii="仿宋_GB2312" w:eastAsia="仿宋_GB2312"/>
          <w:sz w:val="28"/>
          <w:szCs w:val="28"/>
        </w:rPr>
      </w:pPr>
      <w:r>
        <w:rPr>
          <w:rFonts w:hint="eastAsia" w:ascii="仿宋_GB2312" w:eastAsia="仿宋_GB2312"/>
          <w:sz w:val="28"/>
          <w:szCs w:val="28"/>
        </w:rPr>
        <w:t>1.6.1 图纸的提供</w:t>
      </w:r>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Pr>
        <w:ind w:firstLine="420"/>
        <w:rPr>
          <w:rFonts w:ascii="仿宋_GB2312" w:eastAsia="仿宋_GB2312"/>
          <w:sz w:val="28"/>
          <w:szCs w:val="28"/>
        </w:rPr>
      </w:pPr>
      <w:r>
        <w:rPr>
          <w:rFonts w:hint="eastAsia" w:ascii="仿宋_GB2312" w:eastAsia="仿宋_GB2312"/>
          <w:sz w:val="28"/>
          <w:szCs w:val="28"/>
        </w:rPr>
        <w:t>除专用条款另有约定外，图纸应在合理的期限内按照合同约定的数量提供给承包人。由于发包人未按时提供图纸造成工期延误的，按第11.3款的约定办理。</w:t>
      </w:r>
    </w:p>
    <w:p>
      <w:pPr>
        <w:ind w:firstLine="420"/>
        <w:rPr>
          <w:rFonts w:ascii="仿宋_GB2312" w:eastAsia="仿宋_GB2312"/>
          <w:sz w:val="28"/>
          <w:szCs w:val="28"/>
        </w:rPr>
      </w:pPr>
      <w:r>
        <w:rPr>
          <w:rFonts w:hint="eastAsia" w:ascii="仿宋_GB2312" w:eastAsia="仿宋_GB2312"/>
          <w:sz w:val="28"/>
          <w:szCs w:val="28"/>
        </w:rPr>
        <w:t>1.6.2 承包人提供的文件</w:t>
      </w:r>
    </w:p>
    <w:p>
      <w:pPr>
        <w:ind w:firstLine="420"/>
        <w:rPr>
          <w:rFonts w:ascii="仿宋_GB2312" w:eastAsia="仿宋_GB2312"/>
          <w:sz w:val="28"/>
          <w:szCs w:val="28"/>
        </w:rPr>
      </w:pPr>
      <w:r>
        <w:rPr>
          <w:rFonts w:hint="eastAsia" w:ascii="仿宋_GB2312" w:eastAsia="仿宋_GB2312"/>
          <w:sz w:val="28"/>
          <w:szCs w:val="28"/>
        </w:rPr>
        <w:t>按专用合同条款约定由承包人提供的文件，包括部分工程的大样图、加工图等，承包人应按约定的数量和期限报送监理人。监理人应在专用条款约定的期限内批复。</w:t>
      </w:r>
    </w:p>
    <w:p>
      <w:pPr>
        <w:ind w:firstLine="420"/>
        <w:rPr>
          <w:rFonts w:ascii="仿宋_GB2312" w:eastAsia="仿宋_GB2312"/>
          <w:sz w:val="28"/>
          <w:szCs w:val="28"/>
        </w:rPr>
      </w:pPr>
      <w:r>
        <w:rPr>
          <w:rFonts w:hint="eastAsia" w:ascii="仿宋_GB2312" w:eastAsia="仿宋_GB2312"/>
          <w:sz w:val="28"/>
          <w:szCs w:val="28"/>
        </w:rPr>
        <w:t>1.6.3 图纸的修改</w:t>
      </w:r>
    </w:p>
    <w:p>
      <w:pPr>
        <w:ind w:firstLine="420"/>
        <w:rPr>
          <w:rFonts w:ascii="仿宋_GB2312" w:eastAsia="仿宋_GB2312"/>
          <w:sz w:val="28"/>
          <w:szCs w:val="28"/>
        </w:rPr>
      </w:pPr>
      <w:r>
        <w:rPr>
          <w:rFonts w:hint="eastAsia" w:ascii="仿宋_GB2312" w:eastAsia="仿宋_GB2312"/>
          <w:sz w:val="28"/>
          <w:szCs w:val="28"/>
        </w:rPr>
        <w:t>图纸需要修改和补充的，应由监理人取得发包人同意后，在该工程或工程相应部位施工前的合理期限内签发图纸修改图给承包人，具体签发期限在专用合同条款中约定。承包人应按修改后的图纸施工。</w:t>
      </w:r>
    </w:p>
    <w:p>
      <w:pPr>
        <w:ind w:firstLine="420"/>
        <w:rPr>
          <w:rFonts w:ascii="仿宋_GB2312" w:eastAsia="仿宋_GB2312"/>
          <w:sz w:val="28"/>
          <w:szCs w:val="28"/>
        </w:rPr>
      </w:pPr>
      <w:r>
        <w:rPr>
          <w:rFonts w:hint="eastAsia" w:ascii="仿宋_GB2312" w:eastAsia="仿宋_GB2312"/>
          <w:sz w:val="28"/>
          <w:szCs w:val="28"/>
        </w:rPr>
        <w:t>1.6.4 图纸的错误</w:t>
      </w:r>
    </w:p>
    <w:p>
      <w:pPr>
        <w:ind w:firstLine="420"/>
        <w:rPr>
          <w:rFonts w:ascii="仿宋_GB2312" w:eastAsia="仿宋_GB2312"/>
          <w:sz w:val="28"/>
          <w:szCs w:val="28"/>
        </w:rPr>
      </w:pPr>
      <w:r>
        <w:rPr>
          <w:rFonts w:hint="eastAsia" w:ascii="仿宋_GB2312" w:eastAsia="仿宋_GB2312"/>
          <w:sz w:val="28"/>
          <w:szCs w:val="28"/>
        </w:rPr>
        <w:t>承包人发现发包人提供的图纸存在明显错误或疏忽，应及时通知监理人。</w:t>
      </w:r>
    </w:p>
    <w:p>
      <w:pPr>
        <w:ind w:firstLine="420"/>
        <w:rPr>
          <w:rFonts w:ascii="仿宋_GB2312" w:eastAsia="仿宋_GB2312"/>
          <w:sz w:val="28"/>
          <w:szCs w:val="28"/>
        </w:rPr>
      </w:pPr>
      <w:r>
        <w:rPr>
          <w:rFonts w:hint="eastAsia" w:ascii="仿宋_GB2312" w:eastAsia="仿宋_GB2312"/>
          <w:sz w:val="28"/>
          <w:szCs w:val="28"/>
        </w:rPr>
        <w:t>1.6.5 图纸和承包人文件的保管</w:t>
      </w:r>
    </w:p>
    <w:p>
      <w:pPr>
        <w:ind w:firstLine="420"/>
        <w:rPr>
          <w:rFonts w:ascii="仿宋_GB2312" w:eastAsia="仿宋_GB2312"/>
          <w:sz w:val="28"/>
          <w:szCs w:val="28"/>
        </w:rPr>
      </w:pPr>
      <w:r>
        <w:rPr>
          <w:rFonts w:hint="eastAsia" w:ascii="仿宋_GB2312" w:eastAsia="仿宋_GB2312"/>
          <w:sz w:val="28"/>
          <w:szCs w:val="28"/>
        </w:rPr>
        <w:t>监理人和承包人均应在施工场地各保存一套完整的包含第1.6.1项、第1.6.2项、第1.6.3项约定内容的图纸和承包人文件。</w:t>
      </w:r>
    </w:p>
    <w:p>
      <w:pPr>
        <w:spacing w:line="360" w:lineRule="auto"/>
        <w:rPr>
          <w:rFonts w:ascii="仿宋_GB2312" w:eastAsia="仿宋_GB2312"/>
          <w:b/>
          <w:sz w:val="28"/>
          <w:szCs w:val="28"/>
        </w:rPr>
      </w:pPr>
      <w:r>
        <w:rPr>
          <w:rFonts w:hint="eastAsia" w:ascii="仿宋_GB2312" w:eastAsia="仿宋_GB2312"/>
          <w:b/>
          <w:sz w:val="28"/>
          <w:szCs w:val="28"/>
        </w:rPr>
        <w:t>1.7 联络</w:t>
      </w:r>
    </w:p>
    <w:p>
      <w:pPr>
        <w:ind w:firstLine="420"/>
        <w:rPr>
          <w:rFonts w:ascii="仿宋_GB2312" w:eastAsia="仿宋_GB2312"/>
          <w:sz w:val="28"/>
          <w:szCs w:val="28"/>
        </w:rPr>
      </w:pPr>
      <w:r>
        <w:rPr>
          <w:rFonts w:hint="eastAsia" w:ascii="仿宋_GB2312" w:eastAsia="仿宋_GB2312"/>
          <w:sz w:val="28"/>
          <w:szCs w:val="28"/>
        </w:rPr>
        <w:t>1.7.1 与合同有关的通知、批准、证明、证书、指示、要求、请求、同意、意见、确定和决定等，均应采用书面形式。</w:t>
      </w:r>
    </w:p>
    <w:p>
      <w:pPr>
        <w:ind w:firstLine="420"/>
        <w:rPr>
          <w:rFonts w:ascii="仿宋_GB2312" w:eastAsia="仿宋_GB2312"/>
          <w:sz w:val="28"/>
          <w:szCs w:val="28"/>
        </w:rPr>
      </w:pPr>
      <w:r>
        <w:rPr>
          <w:rFonts w:hint="eastAsia" w:ascii="仿宋_GB2312" w:eastAsia="仿宋_GB2312"/>
          <w:sz w:val="28"/>
          <w:szCs w:val="28"/>
        </w:rPr>
        <w:t>1.7.2 第1.7.1项中的通知、批准、证明、证书、指示、要求、请求、同意、意见、确定和决定等来往函件，均应在合同约定的期限内送达指定地点和接收人，并办理签收手续。</w:t>
      </w:r>
    </w:p>
    <w:p>
      <w:pPr>
        <w:spacing w:line="360" w:lineRule="auto"/>
        <w:rPr>
          <w:rFonts w:ascii="仿宋_GB2312" w:eastAsia="仿宋_GB2312"/>
          <w:b/>
          <w:sz w:val="28"/>
          <w:szCs w:val="28"/>
        </w:rPr>
      </w:pPr>
      <w:r>
        <w:rPr>
          <w:rFonts w:hint="eastAsia" w:ascii="仿宋_GB2312" w:eastAsia="仿宋_GB2312"/>
          <w:b/>
          <w:sz w:val="28"/>
          <w:szCs w:val="28"/>
        </w:rPr>
        <w:t>1.8 转让</w:t>
      </w:r>
    </w:p>
    <w:p>
      <w:pPr>
        <w:ind w:firstLine="420"/>
        <w:rPr>
          <w:rFonts w:ascii="仿宋_GB2312" w:eastAsia="仿宋_GB2312"/>
          <w:sz w:val="28"/>
          <w:szCs w:val="28"/>
        </w:rPr>
      </w:pPr>
      <w:r>
        <w:rPr>
          <w:rFonts w:hint="eastAsia" w:ascii="仿宋_GB2312" w:eastAsia="仿宋_GB2312"/>
          <w:sz w:val="28"/>
          <w:szCs w:val="28"/>
        </w:rPr>
        <w:t>除合同另有约定外，未经对方当事人同意，一方当事人不得将合同权利全部或部分转让给第三人，也不得全部或部分转移合同义务。</w:t>
      </w:r>
    </w:p>
    <w:p>
      <w:pPr>
        <w:spacing w:line="360" w:lineRule="auto"/>
        <w:rPr>
          <w:rFonts w:ascii="仿宋_GB2312" w:eastAsia="仿宋_GB2312"/>
          <w:b/>
          <w:sz w:val="28"/>
          <w:szCs w:val="28"/>
        </w:rPr>
      </w:pPr>
      <w:r>
        <w:rPr>
          <w:rFonts w:hint="eastAsia" w:ascii="仿宋_GB2312" w:eastAsia="仿宋_GB2312"/>
          <w:b/>
          <w:sz w:val="28"/>
          <w:szCs w:val="28"/>
        </w:rPr>
        <w:t>1.9 严禁贿赂</w:t>
      </w:r>
    </w:p>
    <w:p>
      <w:pPr>
        <w:ind w:firstLine="420"/>
        <w:rPr>
          <w:rFonts w:ascii="仿宋_GB2312" w:eastAsia="仿宋_GB2312"/>
          <w:sz w:val="28"/>
          <w:szCs w:val="28"/>
        </w:rPr>
      </w:pPr>
      <w:r>
        <w:rPr>
          <w:rFonts w:hint="eastAsia" w:ascii="仿宋_GB2312" w:eastAsia="仿宋_GB2312"/>
          <w:sz w:val="28"/>
          <w:szCs w:val="28"/>
        </w:rPr>
        <w:t>合同双方当事人不得以贿赂或变相贿赂的方式，谋取不当利益或损害对方权益。因贿赂造成对方损失的，行为人应赔偿损失，并承担相应的法律责任。</w:t>
      </w:r>
    </w:p>
    <w:p>
      <w:pPr>
        <w:spacing w:line="360" w:lineRule="auto"/>
        <w:rPr>
          <w:rFonts w:ascii="仿宋_GB2312" w:eastAsia="仿宋_GB2312"/>
          <w:b/>
          <w:sz w:val="28"/>
          <w:szCs w:val="28"/>
        </w:rPr>
      </w:pPr>
      <w:r>
        <w:rPr>
          <w:rFonts w:hint="eastAsia" w:ascii="仿宋_GB2312" w:eastAsia="仿宋_GB2312"/>
          <w:b/>
          <w:sz w:val="28"/>
          <w:szCs w:val="28"/>
        </w:rPr>
        <w:t>1.10 化石、文物</w:t>
      </w:r>
    </w:p>
    <w:p>
      <w:pPr>
        <w:ind w:firstLine="420"/>
        <w:rPr>
          <w:rFonts w:ascii="仿宋_GB2312" w:eastAsia="仿宋_GB2312"/>
          <w:sz w:val="28"/>
          <w:szCs w:val="28"/>
        </w:rPr>
      </w:pPr>
      <w:r>
        <w:rPr>
          <w:rFonts w:hint="eastAsia" w:ascii="仿宋_GB2312" w:eastAsia="仿宋_GB2312"/>
          <w:sz w:val="28"/>
          <w:szCs w:val="28"/>
        </w:rPr>
        <w:t>1.10.1 在施工场地发掘的所有文件、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ind w:firstLine="420"/>
        <w:rPr>
          <w:rFonts w:ascii="仿宋_GB2312" w:eastAsia="仿宋_GB2312"/>
          <w:sz w:val="28"/>
          <w:szCs w:val="28"/>
        </w:rPr>
      </w:pPr>
      <w:r>
        <w:rPr>
          <w:rFonts w:hint="eastAsia" w:ascii="仿宋_GB2312" w:eastAsia="仿宋_GB2312"/>
          <w:sz w:val="28"/>
          <w:szCs w:val="28"/>
        </w:rPr>
        <w:t>1.10.2 承包人发现文物后不及时报告或隐瞒不报，致使文物丢失或损坏的，应赔偿损失，并承担相应的法律责任。</w:t>
      </w:r>
    </w:p>
    <w:p>
      <w:pPr>
        <w:spacing w:line="360" w:lineRule="auto"/>
        <w:rPr>
          <w:rFonts w:ascii="仿宋_GB2312" w:eastAsia="仿宋_GB2312"/>
          <w:b/>
          <w:sz w:val="28"/>
          <w:szCs w:val="28"/>
        </w:rPr>
      </w:pPr>
      <w:r>
        <w:rPr>
          <w:rFonts w:hint="eastAsia" w:ascii="仿宋_GB2312" w:eastAsia="仿宋_GB2312"/>
          <w:b/>
          <w:sz w:val="28"/>
          <w:szCs w:val="28"/>
        </w:rPr>
        <w:t>1.11 专利技术</w:t>
      </w:r>
    </w:p>
    <w:p>
      <w:pPr>
        <w:ind w:firstLine="420"/>
        <w:rPr>
          <w:rFonts w:ascii="仿宋_GB2312" w:eastAsia="仿宋_GB2312"/>
          <w:sz w:val="28"/>
          <w:szCs w:val="28"/>
        </w:rPr>
      </w:pPr>
      <w:r>
        <w:rPr>
          <w:rFonts w:hint="eastAsia" w:ascii="仿宋_GB2312" w:eastAsia="仿宋_GB2312"/>
          <w:sz w:val="28"/>
          <w:szCs w:val="28"/>
        </w:rPr>
        <w:t>1.11.1 承包人在使用任何材料、承包人设备、工程设备或采用施工工艺时，因侵犯专利权或其他知识产权所引起的责任，由承包人承担，但由于遵照发包人提供的设计或技术标准和要求引起的除外。</w:t>
      </w:r>
    </w:p>
    <w:p>
      <w:pPr>
        <w:ind w:firstLine="420"/>
        <w:rPr>
          <w:rFonts w:ascii="仿宋_GB2312" w:eastAsia="仿宋_GB2312"/>
          <w:sz w:val="28"/>
          <w:szCs w:val="28"/>
        </w:rPr>
      </w:pPr>
      <w:r>
        <w:rPr>
          <w:rFonts w:hint="eastAsia" w:ascii="仿宋_GB2312" w:eastAsia="仿宋_GB2312"/>
          <w:sz w:val="28"/>
          <w:szCs w:val="28"/>
        </w:rPr>
        <w:t>1.11.2 承包人在投标文件中采用专利技术的，专利技术的使用费包含在投标报价内。</w:t>
      </w:r>
    </w:p>
    <w:p>
      <w:pPr>
        <w:ind w:firstLine="420"/>
        <w:rPr>
          <w:rFonts w:ascii="仿宋_GB2312" w:eastAsia="仿宋_GB2312"/>
          <w:sz w:val="28"/>
          <w:szCs w:val="28"/>
        </w:rPr>
      </w:pPr>
      <w:r>
        <w:rPr>
          <w:rFonts w:hint="eastAsia" w:ascii="仿宋_GB2312" w:eastAsia="仿宋_GB2312"/>
          <w:sz w:val="28"/>
          <w:szCs w:val="28"/>
        </w:rPr>
        <w:t>1.11.3 承包人的技术秘密和声明需要保密的资料和信息，发包人和监理人不得为合同以外的目的泄露给他人。</w:t>
      </w:r>
    </w:p>
    <w:p>
      <w:pPr>
        <w:spacing w:line="360" w:lineRule="auto"/>
        <w:rPr>
          <w:rFonts w:ascii="仿宋_GB2312" w:eastAsia="仿宋_GB2312"/>
          <w:b/>
          <w:sz w:val="28"/>
          <w:szCs w:val="28"/>
        </w:rPr>
      </w:pPr>
      <w:r>
        <w:rPr>
          <w:rFonts w:hint="eastAsia" w:ascii="仿宋_GB2312" w:eastAsia="仿宋_GB2312"/>
          <w:b/>
          <w:sz w:val="28"/>
          <w:szCs w:val="28"/>
        </w:rPr>
        <w:t>1.12 图纸和文件的保密</w:t>
      </w:r>
    </w:p>
    <w:p>
      <w:pPr>
        <w:ind w:firstLine="420"/>
        <w:rPr>
          <w:rFonts w:ascii="仿宋_GB2312" w:eastAsia="仿宋_GB2312"/>
          <w:sz w:val="28"/>
          <w:szCs w:val="28"/>
        </w:rPr>
      </w:pPr>
      <w:r>
        <w:rPr>
          <w:rFonts w:hint="eastAsia" w:ascii="仿宋_GB2312" w:eastAsia="仿宋_GB2312"/>
          <w:sz w:val="28"/>
          <w:szCs w:val="28"/>
        </w:rPr>
        <w:t>1.12.1 发包人提供的图纸和文件，未经发包人同意，承包人不得为合同以外的目的泄露给他人或公开发表与引用。</w:t>
      </w:r>
    </w:p>
    <w:p>
      <w:pPr>
        <w:ind w:firstLine="420"/>
        <w:rPr>
          <w:rFonts w:ascii="仿宋_GB2312" w:eastAsia="仿宋_GB2312"/>
          <w:sz w:val="28"/>
          <w:szCs w:val="28"/>
        </w:rPr>
      </w:pPr>
      <w:r>
        <w:rPr>
          <w:rFonts w:hint="eastAsia" w:ascii="仿宋_GB2312" w:eastAsia="仿宋_GB2312"/>
          <w:sz w:val="28"/>
          <w:szCs w:val="28"/>
        </w:rPr>
        <w:t>1.12.2 承包人提供的文件，未经承包人同意，发包人和监理人不得为合同以外的目的泄露给他人或公开发表与引用。</w:t>
      </w:r>
    </w:p>
    <w:p>
      <w:pPr>
        <w:spacing w:line="360" w:lineRule="auto"/>
        <w:rPr>
          <w:rFonts w:ascii="仿宋_GB2312" w:eastAsia="仿宋_GB2312"/>
          <w:b/>
          <w:sz w:val="28"/>
          <w:szCs w:val="28"/>
        </w:rPr>
      </w:pPr>
      <w:r>
        <w:rPr>
          <w:rFonts w:hint="eastAsia" w:ascii="仿宋_GB2312" w:eastAsia="仿宋_GB2312"/>
          <w:b/>
          <w:sz w:val="28"/>
          <w:szCs w:val="28"/>
        </w:rPr>
        <w:t>2.发包人义务</w:t>
      </w:r>
    </w:p>
    <w:p>
      <w:pPr>
        <w:spacing w:line="360" w:lineRule="auto"/>
        <w:rPr>
          <w:rFonts w:ascii="仿宋_GB2312" w:eastAsia="仿宋_GB2312"/>
          <w:b/>
          <w:sz w:val="28"/>
          <w:szCs w:val="28"/>
        </w:rPr>
      </w:pPr>
      <w:r>
        <w:rPr>
          <w:rFonts w:hint="eastAsia" w:ascii="仿宋_GB2312" w:eastAsia="仿宋_GB2312"/>
          <w:b/>
          <w:sz w:val="28"/>
          <w:szCs w:val="28"/>
        </w:rPr>
        <w:t>2.1 遵守法律</w:t>
      </w:r>
    </w:p>
    <w:p>
      <w:pPr>
        <w:ind w:firstLine="420"/>
        <w:rPr>
          <w:rFonts w:ascii="仿宋_GB2312" w:eastAsia="仿宋_GB2312"/>
          <w:sz w:val="28"/>
          <w:szCs w:val="28"/>
        </w:rPr>
      </w:pPr>
      <w:r>
        <w:rPr>
          <w:rFonts w:hint="eastAsia" w:ascii="仿宋_GB2312" w:eastAsia="仿宋_GB2312"/>
          <w:sz w:val="28"/>
          <w:szCs w:val="28"/>
        </w:rPr>
        <w:t>发包人在履行合同过程中应遵守法律，并保证承包人免于承担因发包人违反法律而引起的任何责任。</w:t>
      </w:r>
    </w:p>
    <w:p>
      <w:pPr>
        <w:spacing w:line="360" w:lineRule="auto"/>
        <w:rPr>
          <w:rFonts w:ascii="仿宋_GB2312" w:eastAsia="仿宋_GB2312"/>
          <w:b/>
          <w:sz w:val="28"/>
          <w:szCs w:val="28"/>
        </w:rPr>
      </w:pPr>
      <w:r>
        <w:rPr>
          <w:rFonts w:hint="eastAsia" w:ascii="仿宋_GB2312" w:eastAsia="仿宋_GB2312"/>
          <w:b/>
          <w:sz w:val="28"/>
          <w:szCs w:val="28"/>
        </w:rPr>
        <w:t>2.2 发出开工通知</w:t>
      </w:r>
    </w:p>
    <w:p>
      <w:pPr>
        <w:ind w:firstLine="420"/>
        <w:rPr>
          <w:rFonts w:ascii="仿宋_GB2312" w:eastAsia="仿宋_GB2312"/>
          <w:sz w:val="28"/>
          <w:szCs w:val="28"/>
        </w:rPr>
      </w:pPr>
      <w:r>
        <w:rPr>
          <w:rFonts w:hint="eastAsia" w:ascii="仿宋_GB2312" w:eastAsia="仿宋_GB2312"/>
          <w:sz w:val="28"/>
          <w:szCs w:val="28"/>
        </w:rPr>
        <w:t>发包人应委托监理人按第11.1款的约定向承包人发出开工通知。</w:t>
      </w:r>
    </w:p>
    <w:p>
      <w:pPr>
        <w:spacing w:line="360" w:lineRule="auto"/>
        <w:rPr>
          <w:rFonts w:ascii="仿宋_GB2312" w:eastAsia="仿宋_GB2312"/>
          <w:b/>
          <w:sz w:val="28"/>
          <w:szCs w:val="28"/>
        </w:rPr>
      </w:pPr>
      <w:r>
        <w:rPr>
          <w:rFonts w:hint="eastAsia" w:ascii="仿宋_GB2312" w:eastAsia="仿宋_GB2312"/>
          <w:b/>
          <w:sz w:val="28"/>
          <w:szCs w:val="28"/>
        </w:rPr>
        <w:t>2.3 提供施工场地</w:t>
      </w:r>
    </w:p>
    <w:p>
      <w:pPr>
        <w:ind w:firstLine="420"/>
        <w:rPr>
          <w:rFonts w:ascii="仿宋_GB2312" w:eastAsia="仿宋_GB2312"/>
          <w:sz w:val="28"/>
          <w:szCs w:val="28"/>
        </w:rPr>
      </w:pPr>
      <w:r>
        <w:rPr>
          <w:rFonts w:hint="eastAsia" w:ascii="仿宋_GB2312" w:eastAsia="仿宋_GB2312"/>
          <w:sz w:val="28"/>
          <w:szCs w:val="28"/>
        </w:rPr>
        <w:t>发包人应按专用合同条款约定向承包人提供施工场地，以及施工场地内地下管线和地下设施等有关资料，并保证资料的真实、准确、完整。</w:t>
      </w:r>
    </w:p>
    <w:p>
      <w:pPr>
        <w:spacing w:line="360" w:lineRule="auto"/>
        <w:rPr>
          <w:rFonts w:ascii="仿宋_GB2312" w:eastAsia="仿宋_GB2312"/>
          <w:b/>
          <w:sz w:val="28"/>
          <w:szCs w:val="28"/>
        </w:rPr>
      </w:pPr>
      <w:r>
        <w:rPr>
          <w:rFonts w:hint="eastAsia" w:ascii="仿宋_GB2312" w:eastAsia="仿宋_GB2312"/>
          <w:b/>
          <w:sz w:val="28"/>
          <w:szCs w:val="28"/>
        </w:rPr>
        <w:t>2.4 协助承包人办理证件和批件</w:t>
      </w:r>
    </w:p>
    <w:p>
      <w:pPr>
        <w:ind w:firstLine="420"/>
        <w:rPr>
          <w:rFonts w:ascii="仿宋_GB2312" w:eastAsia="仿宋_GB2312"/>
          <w:sz w:val="28"/>
          <w:szCs w:val="28"/>
        </w:rPr>
      </w:pPr>
      <w:r>
        <w:rPr>
          <w:rFonts w:hint="eastAsia" w:ascii="仿宋_GB2312" w:eastAsia="仿宋_GB2312"/>
          <w:sz w:val="28"/>
          <w:szCs w:val="28"/>
        </w:rPr>
        <w:t>发包人应协助承包人办理法律规定的有关施工证件和批件。</w:t>
      </w:r>
    </w:p>
    <w:p>
      <w:pPr>
        <w:spacing w:line="360" w:lineRule="auto"/>
        <w:rPr>
          <w:rFonts w:ascii="仿宋_GB2312" w:eastAsia="仿宋_GB2312"/>
          <w:b/>
          <w:sz w:val="28"/>
          <w:szCs w:val="28"/>
        </w:rPr>
      </w:pPr>
      <w:r>
        <w:rPr>
          <w:rFonts w:hint="eastAsia" w:ascii="仿宋_GB2312" w:eastAsia="仿宋_GB2312"/>
          <w:b/>
          <w:sz w:val="28"/>
          <w:szCs w:val="28"/>
        </w:rPr>
        <w:t>2.5 组织设计交底</w:t>
      </w:r>
    </w:p>
    <w:p>
      <w:pPr>
        <w:ind w:firstLine="420"/>
        <w:rPr>
          <w:rFonts w:ascii="仿宋_GB2312" w:eastAsia="仿宋_GB2312"/>
          <w:sz w:val="28"/>
          <w:szCs w:val="28"/>
        </w:rPr>
      </w:pPr>
      <w:r>
        <w:rPr>
          <w:rFonts w:hint="eastAsia" w:ascii="仿宋_GB2312" w:eastAsia="仿宋_GB2312"/>
          <w:sz w:val="28"/>
          <w:szCs w:val="28"/>
        </w:rPr>
        <w:t>发包人应根据合同进度计划，组织设计单位向承包人进行设计交底。</w:t>
      </w:r>
    </w:p>
    <w:p>
      <w:pPr>
        <w:spacing w:line="360" w:lineRule="auto"/>
        <w:rPr>
          <w:rFonts w:ascii="仿宋_GB2312" w:eastAsia="仿宋_GB2312"/>
          <w:b/>
          <w:sz w:val="28"/>
          <w:szCs w:val="28"/>
        </w:rPr>
      </w:pPr>
      <w:r>
        <w:rPr>
          <w:rFonts w:hint="eastAsia" w:ascii="仿宋_GB2312" w:eastAsia="仿宋_GB2312"/>
          <w:b/>
          <w:sz w:val="28"/>
          <w:szCs w:val="28"/>
        </w:rPr>
        <w:t>2.6 支付合同价款</w:t>
      </w:r>
    </w:p>
    <w:p>
      <w:pPr>
        <w:ind w:firstLine="420"/>
        <w:rPr>
          <w:rFonts w:ascii="仿宋_GB2312" w:eastAsia="仿宋_GB2312"/>
          <w:sz w:val="28"/>
          <w:szCs w:val="28"/>
        </w:rPr>
      </w:pPr>
      <w:r>
        <w:rPr>
          <w:rFonts w:hint="eastAsia" w:ascii="仿宋_GB2312" w:eastAsia="仿宋_GB2312"/>
          <w:sz w:val="28"/>
          <w:szCs w:val="28"/>
        </w:rPr>
        <w:t>发包人应按合同约定向承包人及时支付合同价款。</w:t>
      </w:r>
    </w:p>
    <w:p>
      <w:pPr>
        <w:spacing w:line="360" w:lineRule="auto"/>
        <w:rPr>
          <w:rFonts w:ascii="仿宋_GB2312" w:eastAsia="仿宋_GB2312"/>
          <w:b/>
          <w:sz w:val="28"/>
          <w:szCs w:val="28"/>
        </w:rPr>
      </w:pPr>
      <w:r>
        <w:rPr>
          <w:rFonts w:hint="eastAsia" w:ascii="仿宋_GB2312" w:eastAsia="仿宋_GB2312"/>
          <w:b/>
          <w:sz w:val="28"/>
          <w:szCs w:val="28"/>
        </w:rPr>
        <w:t>2.7 组织竣工验收</w:t>
      </w:r>
    </w:p>
    <w:p>
      <w:pPr>
        <w:ind w:firstLine="420"/>
        <w:rPr>
          <w:rFonts w:ascii="仿宋_GB2312" w:eastAsia="仿宋_GB2312"/>
          <w:sz w:val="28"/>
          <w:szCs w:val="28"/>
        </w:rPr>
      </w:pPr>
      <w:r>
        <w:rPr>
          <w:rFonts w:hint="eastAsia" w:ascii="仿宋_GB2312" w:eastAsia="仿宋_GB2312"/>
          <w:sz w:val="28"/>
          <w:szCs w:val="28"/>
        </w:rPr>
        <w:t>发包人应按合同约定及时组织竣工验收。</w:t>
      </w:r>
    </w:p>
    <w:p>
      <w:pPr>
        <w:spacing w:line="360" w:lineRule="auto"/>
        <w:rPr>
          <w:rFonts w:ascii="仿宋_GB2312" w:eastAsia="仿宋_GB2312"/>
          <w:b/>
          <w:sz w:val="28"/>
          <w:szCs w:val="28"/>
        </w:rPr>
      </w:pPr>
      <w:r>
        <w:rPr>
          <w:rFonts w:hint="eastAsia" w:ascii="仿宋_GB2312" w:eastAsia="仿宋_GB2312"/>
          <w:b/>
          <w:sz w:val="28"/>
          <w:szCs w:val="28"/>
        </w:rPr>
        <w:t>2.8 其他义务</w:t>
      </w:r>
    </w:p>
    <w:p>
      <w:pPr>
        <w:ind w:firstLine="420"/>
        <w:rPr>
          <w:rFonts w:ascii="仿宋_GB2312" w:eastAsia="仿宋_GB2312"/>
          <w:sz w:val="28"/>
          <w:szCs w:val="28"/>
        </w:rPr>
      </w:pPr>
      <w:r>
        <w:rPr>
          <w:rFonts w:hint="eastAsia" w:ascii="仿宋_GB2312" w:eastAsia="仿宋_GB2312"/>
          <w:sz w:val="28"/>
          <w:szCs w:val="28"/>
        </w:rPr>
        <w:t>发包人应履行合同约定的其他义务。</w:t>
      </w:r>
    </w:p>
    <w:p>
      <w:pPr>
        <w:spacing w:line="360" w:lineRule="auto"/>
        <w:rPr>
          <w:rFonts w:ascii="仿宋_GB2312" w:eastAsia="仿宋_GB2312"/>
          <w:b/>
          <w:sz w:val="28"/>
          <w:szCs w:val="28"/>
        </w:rPr>
      </w:pPr>
      <w:r>
        <w:rPr>
          <w:rFonts w:hint="eastAsia" w:ascii="仿宋_GB2312" w:eastAsia="仿宋_GB2312"/>
          <w:b/>
          <w:sz w:val="28"/>
          <w:szCs w:val="28"/>
        </w:rPr>
        <w:t>3.监理人</w:t>
      </w:r>
    </w:p>
    <w:p>
      <w:pPr>
        <w:spacing w:line="360" w:lineRule="auto"/>
        <w:rPr>
          <w:rFonts w:ascii="仿宋_GB2312" w:eastAsia="仿宋_GB2312"/>
          <w:b/>
          <w:sz w:val="28"/>
          <w:szCs w:val="28"/>
        </w:rPr>
      </w:pPr>
      <w:r>
        <w:rPr>
          <w:rFonts w:hint="eastAsia" w:ascii="仿宋_GB2312" w:eastAsia="仿宋_GB2312"/>
          <w:b/>
          <w:sz w:val="28"/>
          <w:szCs w:val="28"/>
        </w:rPr>
        <w:t>3.1 监理人的职责和权力</w:t>
      </w:r>
    </w:p>
    <w:p>
      <w:pPr>
        <w:ind w:firstLine="420"/>
        <w:rPr>
          <w:rFonts w:ascii="仿宋_GB2312" w:eastAsia="仿宋_GB2312"/>
          <w:sz w:val="28"/>
          <w:szCs w:val="28"/>
        </w:rPr>
      </w:pPr>
      <w:r>
        <w:rPr>
          <w:rFonts w:hint="eastAsia" w:ascii="仿宋_GB2312" w:eastAsia="仿宋_GB2312"/>
          <w:sz w:val="28"/>
          <w:szCs w:val="28"/>
        </w:rPr>
        <w:t>3.1.1 监理人受发包人委托，享有合同约定的权力。监理人在行使某项权力前需要经发包人事先批准而通用合同条款没有指明的，应在专用合同条款中指明。</w:t>
      </w:r>
    </w:p>
    <w:p>
      <w:pPr>
        <w:ind w:firstLine="420"/>
        <w:rPr>
          <w:rFonts w:ascii="仿宋_GB2312" w:eastAsia="仿宋_GB2312"/>
          <w:sz w:val="28"/>
          <w:szCs w:val="28"/>
        </w:rPr>
      </w:pPr>
      <w:r>
        <w:rPr>
          <w:rFonts w:hint="eastAsia" w:ascii="仿宋_GB2312" w:eastAsia="仿宋_GB2312"/>
          <w:sz w:val="28"/>
          <w:szCs w:val="28"/>
        </w:rPr>
        <w:t>3.1.2 监理人发出的任何指示应视为已得到发包人的批准，但监理人无权免除或变更合同约定的发包人和承包人的权利、义务和责任。</w:t>
      </w:r>
    </w:p>
    <w:p>
      <w:pPr>
        <w:ind w:firstLine="420"/>
        <w:rPr>
          <w:rFonts w:ascii="仿宋_GB2312" w:eastAsia="仿宋_GB2312"/>
          <w:sz w:val="28"/>
          <w:szCs w:val="28"/>
        </w:rPr>
      </w:pPr>
      <w:r>
        <w:rPr>
          <w:rFonts w:hint="eastAsia" w:ascii="仿宋_GB2312" w:eastAsia="仿宋_GB2312"/>
          <w:sz w:val="28"/>
          <w:szCs w:val="28"/>
        </w:rPr>
        <w:t>3.1.3 合同约定应由承包人承担的义务和责任，不因监理人对承包人提交文件的审查或批准，对工程、材料和设备的检查和检验，以及为实施监理作出的指示等职务行为而减轻或解除。</w:t>
      </w:r>
    </w:p>
    <w:p>
      <w:pPr>
        <w:spacing w:line="360" w:lineRule="auto"/>
        <w:rPr>
          <w:rFonts w:ascii="仿宋_GB2312" w:eastAsia="仿宋_GB2312"/>
          <w:b/>
          <w:sz w:val="28"/>
          <w:szCs w:val="28"/>
        </w:rPr>
      </w:pPr>
      <w:r>
        <w:rPr>
          <w:rFonts w:hint="eastAsia" w:ascii="仿宋_GB2312" w:eastAsia="仿宋_GB2312"/>
          <w:b/>
          <w:sz w:val="28"/>
          <w:szCs w:val="28"/>
        </w:rPr>
        <w:t>3.2 总监理工程师</w:t>
      </w:r>
    </w:p>
    <w:p>
      <w:pPr>
        <w:ind w:firstLine="420"/>
        <w:rPr>
          <w:rFonts w:ascii="仿宋_GB2312" w:eastAsia="仿宋_GB2312"/>
          <w:sz w:val="28"/>
          <w:szCs w:val="28"/>
        </w:rPr>
      </w:pPr>
      <w:r>
        <w:rPr>
          <w:rFonts w:hint="eastAsia" w:ascii="仿宋_GB2312" w:eastAsia="仿宋_GB2312"/>
          <w:sz w:val="28"/>
          <w:szCs w:val="28"/>
        </w:rPr>
        <w:t>发包人应在发出开工通知前将总监理工程师的任命通知承包人。总监理工程师更换时，应在调离14天前通知承包人。总监理工程师短期离开施工场地的，应委派代表代行其职责，并通知承包人。</w:t>
      </w:r>
    </w:p>
    <w:p>
      <w:pPr>
        <w:spacing w:line="360" w:lineRule="auto"/>
        <w:rPr>
          <w:rFonts w:ascii="仿宋_GB2312" w:eastAsia="仿宋_GB2312"/>
          <w:b/>
          <w:sz w:val="28"/>
          <w:szCs w:val="28"/>
        </w:rPr>
      </w:pPr>
      <w:r>
        <w:rPr>
          <w:rFonts w:hint="eastAsia" w:ascii="仿宋_GB2312" w:eastAsia="仿宋_GB2312"/>
          <w:b/>
          <w:sz w:val="28"/>
          <w:szCs w:val="28"/>
        </w:rPr>
        <w:t>3.3 监理人员</w:t>
      </w:r>
    </w:p>
    <w:p>
      <w:pPr>
        <w:ind w:firstLine="420"/>
        <w:rPr>
          <w:rFonts w:ascii="仿宋_GB2312" w:eastAsia="仿宋_GB2312"/>
          <w:sz w:val="28"/>
          <w:szCs w:val="28"/>
        </w:rPr>
      </w:pPr>
      <w:r>
        <w:rPr>
          <w:rFonts w:hint="eastAsia" w:ascii="仿宋_GB2312" w:eastAsia="仿宋_GB2312"/>
          <w:sz w:val="28"/>
          <w:szCs w:val="28"/>
        </w:rPr>
        <w:t>3.3.1 总监理工程师可以授权其他监理人员负责执行其指派的一项或多项监理工作。总监理工程师应将被授权监理人员的姓名及其授权范围通知承包人。被授权监理人员在授权范围内发出的指示视为已得到总监理工程师的同意，与总监理工程师发出的指示具有同等效力。总监理工程师撤销某项授权时，应将撤销授权的决定及时通知承包人。</w:t>
      </w:r>
    </w:p>
    <w:p>
      <w:pPr>
        <w:ind w:firstLine="420"/>
        <w:rPr>
          <w:rFonts w:ascii="仿宋_GB2312" w:eastAsia="仿宋_GB2312"/>
          <w:sz w:val="28"/>
          <w:szCs w:val="28"/>
        </w:rPr>
      </w:pPr>
      <w:r>
        <w:rPr>
          <w:rFonts w:hint="eastAsia" w:ascii="仿宋_GB2312" w:eastAsia="仿宋_GB2312"/>
          <w:sz w:val="28"/>
          <w:szCs w:val="28"/>
        </w:rPr>
        <w:t>3.3.2 监理人员对承包人的任何工作、工程或其采用的材料和工程设备未在约定的或合理的期限内提出否定意见的，视为已获批准，但不影响监理人在以后拒绝该项工作、工程、材料或工程设备的权利。</w:t>
      </w:r>
    </w:p>
    <w:p>
      <w:pPr>
        <w:ind w:firstLine="420"/>
        <w:rPr>
          <w:rFonts w:ascii="仿宋_GB2312" w:eastAsia="仿宋_GB2312"/>
          <w:sz w:val="28"/>
          <w:szCs w:val="28"/>
        </w:rPr>
      </w:pPr>
      <w:r>
        <w:rPr>
          <w:rFonts w:hint="eastAsia" w:ascii="仿宋_GB2312" w:eastAsia="仿宋_GB2312"/>
          <w:sz w:val="28"/>
          <w:szCs w:val="28"/>
        </w:rPr>
        <w:t>3.3.3 承包人对总监理工程师授权的监理人员发出的指示有疑问的，可向总监理工程师提出书面异议，总监理工程师应在48小时内对该指示予以确认、更改或撤销。</w:t>
      </w:r>
    </w:p>
    <w:p>
      <w:pPr>
        <w:ind w:firstLine="420"/>
        <w:rPr>
          <w:rFonts w:ascii="仿宋_GB2312" w:eastAsia="仿宋_GB2312"/>
          <w:sz w:val="28"/>
          <w:szCs w:val="28"/>
        </w:rPr>
      </w:pPr>
      <w:r>
        <w:rPr>
          <w:rFonts w:hint="eastAsia" w:ascii="仿宋_GB2312" w:eastAsia="仿宋_GB2312"/>
          <w:sz w:val="28"/>
          <w:szCs w:val="28"/>
        </w:rPr>
        <w:t>3.3.4 除专用合同条款另有约定外，总监理工程师不应将第3.5款约定应由总监理工程师作出确定的权力授权或委托给其他监理人员。</w:t>
      </w:r>
    </w:p>
    <w:p>
      <w:pPr>
        <w:spacing w:line="360" w:lineRule="auto"/>
        <w:rPr>
          <w:rFonts w:ascii="仿宋_GB2312" w:eastAsia="仿宋_GB2312"/>
          <w:b/>
          <w:sz w:val="28"/>
          <w:szCs w:val="28"/>
        </w:rPr>
      </w:pPr>
      <w:r>
        <w:rPr>
          <w:rFonts w:hint="eastAsia" w:ascii="仿宋_GB2312" w:eastAsia="仿宋_GB2312"/>
          <w:b/>
          <w:sz w:val="28"/>
          <w:szCs w:val="28"/>
        </w:rPr>
        <w:t>3.4 监理人的指示</w:t>
      </w:r>
    </w:p>
    <w:p>
      <w:pPr>
        <w:ind w:firstLine="420"/>
        <w:rPr>
          <w:rFonts w:ascii="仿宋_GB2312" w:eastAsia="仿宋_GB2312"/>
          <w:sz w:val="28"/>
          <w:szCs w:val="28"/>
        </w:rPr>
      </w:pPr>
      <w:r>
        <w:rPr>
          <w:rFonts w:hint="eastAsia" w:ascii="仿宋_GB2312" w:eastAsia="仿宋_GB2312"/>
          <w:sz w:val="28"/>
          <w:szCs w:val="28"/>
        </w:rPr>
        <w:t>3.4.1 监理人应按第3.1款的约定向承包人发出指示，监理人的指示应盖有监理人授权的施工场地机构章，并由总监理工程师或总监理工程师按第3.3.1项约定授权的监理人员签字。</w:t>
      </w:r>
    </w:p>
    <w:p>
      <w:pPr>
        <w:ind w:firstLine="420"/>
        <w:rPr>
          <w:rFonts w:ascii="仿宋_GB2312" w:eastAsia="仿宋_GB2312"/>
          <w:sz w:val="28"/>
          <w:szCs w:val="28"/>
        </w:rPr>
      </w:pPr>
      <w:r>
        <w:rPr>
          <w:rFonts w:hint="eastAsia" w:ascii="仿宋_GB2312" w:eastAsia="仿宋_GB2312"/>
          <w:sz w:val="28"/>
          <w:szCs w:val="28"/>
        </w:rPr>
        <w:t>3.4.2 承包人收到监理人按第3.4.1项作出的指示后应遵照执行，指示构成变更的，应按第15条处理。</w:t>
      </w:r>
    </w:p>
    <w:p>
      <w:pPr>
        <w:ind w:firstLine="420"/>
        <w:rPr>
          <w:rFonts w:ascii="仿宋_GB2312" w:eastAsia="仿宋_GB2312"/>
          <w:sz w:val="28"/>
          <w:szCs w:val="28"/>
        </w:rPr>
      </w:pPr>
      <w:r>
        <w:rPr>
          <w:rFonts w:hint="eastAsia" w:ascii="仿宋_GB2312" w:eastAsia="仿宋_GB2312"/>
          <w:sz w:val="28"/>
          <w:szCs w:val="28"/>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ind w:firstLine="420"/>
        <w:rPr>
          <w:rFonts w:ascii="仿宋_GB2312" w:eastAsia="仿宋_GB2312"/>
          <w:sz w:val="28"/>
          <w:szCs w:val="28"/>
        </w:rPr>
      </w:pPr>
      <w:r>
        <w:rPr>
          <w:rFonts w:hint="eastAsia" w:ascii="仿宋_GB2312" w:eastAsia="仿宋_GB2312"/>
          <w:sz w:val="28"/>
          <w:szCs w:val="28"/>
        </w:rPr>
        <w:t>3.4.4 除合同另有约定外，承包人只从总监理工程师或按第3.3.1项被授权的监理人员处取得指示。</w:t>
      </w:r>
    </w:p>
    <w:p>
      <w:pPr>
        <w:ind w:firstLine="420"/>
        <w:rPr>
          <w:rFonts w:ascii="仿宋_GB2312" w:eastAsia="仿宋_GB2312"/>
          <w:sz w:val="28"/>
          <w:szCs w:val="28"/>
        </w:rPr>
      </w:pPr>
      <w:r>
        <w:rPr>
          <w:rFonts w:hint="eastAsia" w:ascii="仿宋_GB2312" w:eastAsia="仿宋_GB2312"/>
          <w:sz w:val="28"/>
          <w:szCs w:val="28"/>
        </w:rPr>
        <w:t>3.4.5 由于监理人未能按合同约定发出指示、指示延误或指示错误而导致承包人费用增加和(或)工期延误的，由发包人承担赔偿责任。</w:t>
      </w:r>
    </w:p>
    <w:p>
      <w:pPr>
        <w:spacing w:line="360" w:lineRule="auto"/>
        <w:rPr>
          <w:rFonts w:ascii="仿宋_GB2312" w:eastAsia="仿宋_GB2312"/>
          <w:b/>
          <w:sz w:val="28"/>
          <w:szCs w:val="28"/>
        </w:rPr>
      </w:pPr>
      <w:r>
        <w:rPr>
          <w:rFonts w:hint="eastAsia" w:ascii="仿宋_GB2312" w:eastAsia="仿宋_GB2312"/>
          <w:b/>
          <w:sz w:val="28"/>
          <w:szCs w:val="28"/>
        </w:rPr>
        <w:t>3.5 商定或确定</w:t>
      </w:r>
    </w:p>
    <w:p>
      <w:pPr>
        <w:ind w:firstLine="420"/>
        <w:rPr>
          <w:rFonts w:ascii="仿宋_GB2312" w:eastAsia="仿宋_GB2312"/>
          <w:sz w:val="28"/>
          <w:szCs w:val="28"/>
        </w:rPr>
      </w:pPr>
      <w:r>
        <w:rPr>
          <w:rFonts w:hint="eastAsia" w:ascii="仿宋_GB2312" w:eastAsia="仿宋_GB2312"/>
          <w:sz w:val="28"/>
          <w:szCs w:val="28"/>
        </w:rPr>
        <w:t>3.5.1 合同约定总监理工程师应按照本款对任何事项进行商定或确定时，总监理工程师应与合同当事人协商，尽量达成一致。不能达成一致的，总监理工程师应认真研究后审慎确定。</w:t>
      </w:r>
    </w:p>
    <w:p>
      <w:pPr>
        <w:ind w:firstLine="420"/>
        <w:rPr>
          <w:rFonts w:ascii="仿宋_GB2312" w:eastAsia="仿宋_GB2312"/>
          <w:sz w:val="28"/>
          <w:szCs w:val="28"/>
        </w:rPr>
      </w:pPr>
      <w:r>
        <w:rPr>
          <w:rFonts w:hint="eastAsia" w:ascii="仿宋_GB2312" w:eastAsia="仿宋_GB2312"/>
          <w:sz w:val="28"/>
          <w:szCs w:val="28"/>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spacing w:line="360" w:lineRule="auto"/>
        <w:rPr>
          <w:rFonts w:ascii="仿宋_GB2312" w:eastAsia="仿宋_GB2312"/>
          <w:b/>
          <w:sz w:val="28"/>
          <w:szCs w:val="28"/>
        </w:rPr>
      </w:pPr>
      <w:r>
        <w:rPr>
          <w:rFonts w:hint="eastAsia" w:ascii="仿宋_GB2312" w:eastAsia="仿宋_GB2312"/>
          <w:b/>
          <w:sz w:val="28"/>
          <w:szCs w:val="28"/>
        </w:rPr>
        <w:t>4.承包人</w:t>
      </w:r>
    </w:p>
    <w:p>
      <w:pPr>
        <w:spacing w:line="360" w:lineRule="auto"/>
        <w:rPr>
          <w:rFonts w:ascii="仿宋_GB2312" w:eastAsia="仿宋_GB2312"/>
          <w:b/>
          <w:sz w:val="28"/>
          <w:szCs w:val="28"/>
        </w:rPr>
      </w:pPr>
      <w:r>
        <w:rPr>
          <w:rFonts w:hint="eastAsia" w:ascii="仿宋_GB2312" w:eastAsia="仿宋_GB2312"/>
          <w:b/>
          <w:sz w:val="28"/>
          <w:szCs w:val="28"/>
        </w:rPr>
        <w:t>4.1 承包人的一般义务</w:t>
      </w:r>
    </w:p>
    <w:p>
      <w:pPr>
        <w:ind w:firstLine="420"/>
        <w:rPr>
          <w:rFonts w:ascii="仿宋_GB2312" w:eastAsia="仿宋_GB2312"/>
          <w:sz w:val="28"/>
          <w:szCs w:val="28"/>
        </w:rPr>
      </w:pPr>
      <w:r>
        <w:rPr>
          <w:rFonts w:hint="eastAsia" w:ascii="仿宋_GB2312" w:eastAsia="仿宋_GB2312"/>
          <w:sz w:val="28"/>
          <w:szCs w:val="28"/>
        </w:rPr>
        <w:t>4.1.1 遵守法律</w:t>
      </w:r>
    </w:p>
    <w:p>
      <w:pPr>
        <w:ind w:firstLine="420"/>
        <w:rPr>
          <w:rFonts w:ascii="仿宋_GB2312" w:eastAsia="仿宋_GB2312"/>
          <w:sz w:val="28"/>
          <w:szCs w:val="28"/>
        </w:rPr>
      </w:pPr>
      <w:r>
        <w:rPr>
          <w:rFonts w:hint="eastAsia" w:ascii="仿宋_GB2312" w:eastAsia="仿宋_GB2312"/>
          <w:sz w:val="28"/>
          <w:szCs w:val="28"/>
        </w:rPr>
        <w:t>承包人在履行合同过程中应遵守法律，并保证发包人免于承担因承包人违反法律而引起的任何责任。</w:t>
      </w:r>
    </w:p>
    <w:p>
      <w:pPr>
        <w:ind w:firstLine="420"/>
        <w:rPr>
          <w:rFonts w:ascii="仿宋_GB2312" w:eastAsia="仿宋_GB2312"/>
          <w:sz w:val="28"/>
          <w:szCs w:val="28"/>
        </w:rPr>
      </w:pPr>
      <w:r>
        <w:rPr>
          <w:rFonts w:hint="eastAsia" w:ascii="仿宋_GB2312" w:eastAsia="仿宋_GB2312"/>
          <w:sz w:val="28"/>
          <w:szCs w:val="28"/>
        </w:rPr>
        <w:t>4.1.2 依法纳税</w:t>
      </w:r>
    </w:p>
    <w:p>
      <w:pPr>
        <w:ind w:firstLine="420"/>
        <w:rPr>
          <w:rFonts w:ascii="仿宋_GB2312" w:eastAsia="仿宋_GB2312"/>
          <w:sz w:val="28"/>
          <w:szCs w:val="28"/>
        </w:rPr>
      </w:pPr>
      <w:r>
        <w:rPr>
          <w:rFonts w:hint="eastAsia" w:ascii="仿宋_GB2312" w:eastAsia="仿宋_GB2312"/>
          <w:sz w:val="28"/>
          <w:szCs w:val="28"/>
        </w:rPr>
        <w:t>承包人应按有关法律规定纳税，应缴纳的税金包括在合同价格内。</w:t>
      </w:r>
    </w:p>
    <w:p>
      <w:pPr>
        <w:ind w:firstLine="420"/>
        <w:rPr>
          <w:rFonts w:ascii="仿宋_GB2312" w:eastAsia="仿宋_GB2312"/>
          <w:sz w:val="28"/>
          <w:szCs w:val="28"/>
        </w:rPr>
      </w:pPr>
      <w:r>
        <w:rPr>
          <w:rFonts w:hint="eastAsia" w:ascii="仿宋_GB2312" w:eastAsia="仿宋_GB2312"/>
          <w:sz w:val="28"/>
          <w:szCs w:val="28"/>
        </w:rPr>
        <w:t>4.1.3 完成各项承包工作</w:t>
      </w:r>
    </w:p>
    <w:p>
      <w:pPr>
        <w:ind w:firstLine="420"/>
        <w:rPr>
          <w:rFonts w:ascii="仿宋_GB2312" w:eastAsia="仿宋_GB2312"/>
          <w:sz w:val="28"/>
          <w:szCs w:val="28"/>
        </w:rPr>
      </w:pPr>
      <w:r>
        <w:rPr>
          <w:rFonts w:hint="eastAsia" w:ascii="仿宋_GB2312" w:eastAsia="仿宋_GB2312"/>
          <w:sz w:val="28"/>
          <w:szCs w:val="28"/>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ind w:firstLine="420"/>
        <w:rPr>
          <w:rFonts w:ascii="仿宋_GB2312" w:eastAsia="仿宋_GB2312"/>
          <w:sz w:val="28"/>
          <w:szCs w:val="28"/>
        </w:rPr>
      </w:pPr>
      <w:r>
        <w:rPr>
          <w:rFonts w:hint="eastAsia" w:ascii="仿宋_GB2312" w:eastAsia="仿宋_GB2312"/>
          <w:sz w:val="28"/>
          <w:szCs w:val="28"/>
        </w:rPr>
        <w:t>4.1.4 对施工作业和施工方法的完备性负责</w:t>
      </w:r>
    </w:p>
    <w:p>
      <w:pPr>
        <w:ind w:firstLine="420"/>
        <w:rPr>
          <w:rFonts w:ascii="仿宋_GB2312" w:eastAsia="仿宋_GB2312"/>
          <w:sz w:val="28"/>
          <w:szCs w:val="28"/>
        </w:rPr>
      </w:pPr>
      <w:r>
        <w:rPr>
          <w:rFonts w:hint="eastAsia" w:ascii="仿宋_GB2312" w:eastAsia="仿宋_GB2312"/>
          <w:sz w:val="28"/>
          <w:szCs w:val="28"/>
        </w:rPr>
        <w:t>承包人应按合同约定的工作内容和施工进度要求，编制施工组织设计和施工措施计划，并对所有施工作业和施工方法的完备性和安全可靠性负责。</w:t>
      </w:r>
    </w:p>
    <w:p>
      <w:pPr>
        <w:ind w:firstLine="420"/>
        <w:rPr>
          <w:rFonts w:ascii="仿宋_GB2312" w:eastAsia="仿宋_GB2312"/>
          <w:sz w:val="28"/>
          <w:szCs w:val="28"/>
        </w:rPr>
      </w:pPr>
      <w:r>
        <w:rPr>
          <w:rFonts w:hint="eastAsia" w:ascii="仿宋_GB2312" w:eastAsia="仿宋_GB2312"/>
          <w:sz w:val="28"/>
          <w:szCs w:val="28"/>
        </w:rPr>
        <w:t>4.1.5 保证工程施工和人员的安全</w:t>
      </w:r>
    </w:p>
    <w:p>
      <w:pPr>
        <w:ind w:firstLine="420"/>
        <w:rPr>
          <w:rFonts w:ascii="仿宋_GB2312" w:eastAsia="仿宋_GB2312"/>
          <w:sz w:val="28"/>
          <w:szCs w:val="28"/>
        </w:rPr>
      </w:pPr>
      <w:r>
        <w:rPr>
          <w:rFonts w:hint="eastAsia" w:ascii="仿宋_GB2312" w:eastAsia="仿宋_GB2312"/>
          <w:sz w:val="28"/>
          <w:szCs w:val="28"/>
        </w:rPr>
        <w:t>承包人应按第9.2款约定采取施工安全措施，确保工程及其人员、材料、设备和设施的安全，防止因工程施工造成的人身伤害和财产损失。</w:t>
      </w:r>
    </w:p>
    <w:p>
      <w:pPr>
        <w:ind w:firstLine="420"/>
        <w:rPr>
          <w:rFonts w:ascii="仿宋_GB2312" w:eastAsia="仿宋_GB2312"/>
          <w:sz w:val="28"/>
          <w:szCs w:val="28"/>
        </w:rPr>
      </w:pPr>
      <w:r>
        <w:rPr>
          <w:rFonts w:hint="eastAsia" w:ascii="仿宋_GB2312" w:eastAsia="仿宋_GB2312"/>
          <w:sz w:val="28"/>
          <w:szCs w:val="28"/>
        </w:rPr>
        <w:t>4.1.6 负责施工场地及周边环境与生态的保护工作</w:t>
      </w:r>
    </w:p>
    <w:p>
      <w:pPr>
        <w:ind w:firstLine="420"/>
        <w:rPr>
          <w:rFonts w:ascii="仿宋_GB2312" w:eastAsia="仿宋_GB2312"/>
          <w:sz w:val="28"/>
          <w:szCs w:val="28"/>
        </w:rPr>
      </w:pPr>
      <w:r>
        <w:rPr>
          <w:rFonts w:hint="eastAsia" w:ascii="仿宋_GB2312" w:eastAsia="仿宋_GB2312"/>
          <w:sz w:val="28"/>
          <w:szCs w:val="28"/>
        </w:rPr>
        <w:t>承包人应按照第9.4款约定负责施工场地及其周边环境与生态的保护工作。</w:t>
      </w:r>
    </w:p>
    <w:p>
      <w:pPr>
        <w:ind w:firstLine="420"/>
        <w:rPr>
          <w:rFonts w:ascii="仿宋_GB2312" w:eastAsia="仿宋_GB2312"/>
          <w:sz w:val="28"/>
          <w:szCs w:val="28"/>
        </w:rPr>
      </w:pPr>
      <w:r>
        <w:rPr>
          <w:rFonts w:hint="eastAsia" w:ascii="仿宋_GB2312" w:eastAsia="仿宋_GB2312"/>
          <w:sz w:val="28"/>
          <w:szCs w:val="28"/>
        </w:rPr>
        <w:t>4.1.7 避免施工对公众与他人的利益造成损害</w:t>
      </w:r>
    </w:p>
    <w:p>
      <w:pPr>
        <w:ind w:firstLine="420"/>
        <w:rPr>
          <w:rFonts w:ascii="仿宋_GB2312" w:eastAsia="仿宋_GB2312"/>
          <w:sz w:val="28"/>
          <w:szCs w:val="28"/>
        </w:rPr>
      </w:pPr>
      <w:r>
        <w:rPr>
          <w:rFonts w:hint="eastAsia" w:ascii="仿宋_GB2312" w:eastAsia="仿宋_GB2312"/>
          <w:sz w:val="28"/>
          <w:szCs w:val="28"/>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ind w:firstLine="420"/>
        <w:rPr>
          <w:rFonts w:ascii="仿宋_GB2312" w:eastAsia="仿宋_GB2312"/>
          <w:sz w:val="28"/>
          <w:szCs w:val="28"/>
        </w:rPr>
      </w:pPr>
      <w:r>
        <w:rPr>
          <w:rFonts w:hint="eastAsia" w:ascii="仿宋_GB2312" w:eastAsia="仿宋_GB2312"/>
          <w:sz w:val="28"/>
          <w:szCs w:val="28"/>
        </w:rPr>
        <w:t>4.1.8 为他人提供方便</w:t>
      </w:r>
    </w:p>
    <w:p>
      <w:pPr>
        <w:ind w:firstLine="420"/>
        <w:rPr>
          <w:rFonts w:ascii="仿宋_GB2312" w:eastAsia="仿宋_GB2312"/>
          <w:sz w:val="28"/>
          <w:szCs w:val="28"/>
        </w:rPr>
      </w:pPr>
      <w:r>
        <w:rPr>
          <w:rFonts w:hint="eastAsia" w:ascii="仿宋_GB2312" w:eastAsia="仿宋_GB2312"/>
          <w:sz w:val="28"/>
          <w:szCs w:val="28"/>
        </w:rPr>
        <w:t>承包人应按监理人的指示为他人在施工场地或附近实施与工程有关的其他各项工作提供可能的条件。除合同另有约定外，提供有关条件的内容和可能发生的费用，由监理人按第3.5款商定或确定。</w:t>
      </w:r>
    </w:p>
    <w:p>
      <w:pPr>
        <w:ind w:firstLine="420"/>
        <w:rPr>
          <w:rFonts w:ascii="仿宋_GB2312" w:eastAsia="仿宋_GB2312"/>
          <w:sz w:val="28"/>
          <w:szCs w:val="28"/>
        </w:rPr>
      </w:pPr>
      <w:r>
        <w:rPr>
          <w:rFonts w:hint="eastAsia" w:ascii="仿宋_GB2312" w:eastAsia="仿宋_GB2312"/>
          <w:sz w:val="28"/>
          <w:szCs w:val="28"/>
        </w:rPr>
        <w:t>4.1.9 工程的维护和照管</w:t>
      </w:r>
    </w:p>
    <w:p>
      <w:pPr>
        <w:ind w:firstLine="420"/>
        <w:rPr>
          <w:rFonts w:ascii="仿宋_GB2312" w:eastAsia="仿宋_GB2312"/>
          <w:sz w:val="28"/>
          <w:szCs w:val="28"/>
        </w:rPr>
      </w:pPr>
      <w:r>
        <w:rPr>
          <w:rFonts w:hint="eastAsia" w:ascii="仿宋_GB2312" w:eastAsia="仿宋_GB2312"/>
          <w:sz w:val="28"/>
          <w:szCs w:val="28"/>
        </w:rPr>
        <w:t>工程接收证书颁发前，承包人应负责照管和维护工程。工程接收证书颁发时尚有部分未竣工工程的，承包人还应负责该未竣工工程的照管和维护工程，直至竣工后移交给发包人为止。</w:t>
      </w:r>
    </w:p>
    <w:p>
      <w:pPr>
        <w:ind w:firstLine="420"/>
        <w:rPr>
          <w:rFonts w:ascii="仿宋_GB2312" w:eastAsia="仿宋_GB2312"/>
          <w:sz w:val="28"/>
          <w:szCs w:val="28"/>
        </w:rPr>
      </w:pPr>
      <w:r>
        <w:rPr>
          <w:rFonts w:hint="eastAsia" w:ascii="仿宋_GB2312" w:eastAsia="仿宋_GB2312"/>
          <w:sz w:val="28"/>
          <w:szCs w:val="28"/>
        </w:rPr>
        <w:t>4.1.10 其他义务</w:t>
      </w:r>
    </w:p>
    <w:p>
      <w:pPr>
        <w:ind w:firstLine="420"/>
        <w:rPr>
          <w:rFonts w:ascii="仿宋_GB2312" w:eastAsia="仿宋_GB2312"/>
          <w:sz w:val="28"/>
          <w:szCs w:val="28"/>
        </w:rPr>
      </w:pPr>
      <w:r>
        <w:rPr>
          <w:rFonts w:hint="eastAsia" w:ascii="仿宋_GB2312" w:eastAsia="仿宋_GB2312"/>
          <w:sz w:val="28"/>
          <w:szCs w:val="28"/>
        </w:rPr>
        <w:t>承包人应履行合同约定的其他义务。</w:t>
      </w:r>
    </w:p>
    <w:p>
      <w:pPr>
        <w:spacing w:line="360" w:lineRule="auto"/>
        <w:rPr>
          <w:rFonts w:ascii="仿宋_GB2312" w:eastAsia="仿宋_GB2312"/>
          <w:b/>
          <w:sz w:val="28"/>
          <w:szCs w:val="28"/>
        </w:rPr>
      </w:pPr>
      <w:r>
        <w:rPr>
          <w:rFonts w:hint="eastAsia" w:ascii="仿宋_GB2312" w:eastAsia="仿宋_GB2312"/>
          <w:b/>
          <w:sz w:val="28"/>
          <w:szCs w:val="28"/>
        </w:rPr>
        <w:t>4.2 履约担保</w:t>
      </w:r>
    </w:p>
    <w:p>
      <w:pPr>
        <w:ind w:firstLine="420"/>
        <w:rPr>
          <w:rFonts w:ascii="仿宋_GB2312" w:eastAsia="仿宋_GB2312"/>
          <w:sz w:val="28"/>
          <w:szCs w:val="28"/>
        </w:rPr>
      </w:pPr>
      <w:r>
        <w:rPr>
          <w:rFonts w:hint="eastAsia" w:ascii="仿宋_GB2312" w:eastAsia="仿宋_GB2312"/>
          <w:sz w:val="28"/>
          <w:szCs w:val="28"/>
        </w:rPr>
        <w:t>承包人应保证其履约担保在发包人颁发工程接收证书前一直有效。发包人应在工程接收证书后28天内把履约担保退还给承包人。</w:t>
      </w:r>
    </w:p>
    <w:p>
      <w:pPr>
        <w:spacing w:line="360" w:lineRule="auto"/>
        <w:rPr>
          <w:rFonts w:ascii="仿宋_GB2312" w:eastAsia="仿宋_GB2312"/>
          <w:b/>
          <w:sz w:val="28"/>
          <w:szCs w:val="28"/>
        </w:rPr>
      </w:pPr>
      <w:r>
        <w:rPr>
          <w:rFonts w:hint="eastAsia" w:ascii="仿宋_GB2312" w:eastAsia="仿宋_GB2312"/>
          <w:b/>
          <w:sz w:val="28"/>
          <w:szCs w:val="28"/>
        </w:rPr>
        <w:t>4.3 分包</w:t>
      </w:r>
    </w:p>
    <w:p>
      <w:pPr>
        <w:ind w:firstLine="420"/>
        <w:rPr>
          <w:rFonts w:ascii="仿宋_GB2312" w:eastAsia="仿宋_GB2312"/>
          <w:sz w:val="28"/>
          <w:szCs w:val="28"/>
        </w:rPr>
      </w:pPr>
      <w:r>
        <w:rPr>
          <w:rFonts w:hint="eastAsia" w:ascii="仿宋_GB2312" w:eastAsia="仿宋_GB2312"/>
          <w:sz w:val="28"/>
          <w:szCs w:val="28"/>
        </w:rPr>
        <w:t>4.3.1 承包人不得将其承包的全部工程转包第三人，或将其承包的全部工程肢解后以分包的名义转包给第三人。</w:t>
      </w:r>
    </w:p>
    <w:p>
      <w:pPr>
        <w:ind w:firstLine="420"/>
        <w:rPr>
          <w:rFonts w:ascii="仿宋_GB2312" w:eastAsia="仿宋_GB2312"/>
          <w:sz w:val="28"/>
          <w:szCs w:val="28"/>
        </w:rPr>
      </w:pPr>
      <w:r>
        <w:rPr>
          <w:rFonts w:hint="eastAsia" w:ascii="仿宋_GB2312" w:eastAsia="仿宋_GB2312"/>
          <w:sz w:val="28"/>
          <w:szCs w:val="28"/>
        </w:rPr>
        <w:t>4.3.2 承包人不得将工程主体、关键性工作分包给第三人。除专用合同条款另有约定外，未经发包人同意，承包人不得将工程的其他部分或工作分包给第三人。</w:t>
      </w:r>
    </w:p>
    <w:p>
      <w:pPr>
        <w:ind w:firstLine="420"/>
        <w:rPr>
          <w:rFonts w:ascii="仿宋_GB2312" w:eastAsia="仿宋_GB2312"/>
          <w:sz w:val="28"/>
          <w:szCs w:val="28"/>
        </w:rPr>
      </w:pPr>
      <w:r>
        <w:rPr>
          <w:rFonts w:hint="eastAsia" w:ascii="仿宋_GB2312" w:eastAsia="仿宋_GB2312"/>
          <w:sz w:val="28"/>
          <w:szCs w:val="28"/>
        </w:rPr>
        <w:t>4.3.3 分包人的资格能力应与其分包工程的标准和规模相适应。</w:t>
      </w:r>
    </w:p>
    <w:p>
      <w:pPr>
        <w:ind w:firstLine="420"/>
        <w:rPr>
          <w:rFonts w:ascii="仿宋_GB2312" w:eastAsia="仿宋_GB2312"/>
          <w:sz w:val="28"/>
          <w:szCs w:val="28"/>
        </w:rPr>
      </w:pPr>
      <w:r>
        <w:rPr>
          <w:rFonts w:hint="eastAsia" w:ascii="仿宋_GB2312" w:eastAsia="仿宋_GB2312"/>
          <w:sz w:val="28"/>
          <w:szCs w:val="28"/>
        </w:rPr>
        <w:t>4.3.4 按投标函附录约定分包工程的，承包人应向发包人和监理人提交分包合同副本。</w:t>
      </w:r>
    </w:p>
    <w:p>
      <w:pPr>
        <w:ind w:firstLine="420"/>
        <w:rPr>
          <w:rFonts w:ascii="仿宋_GB2312" w:eastAsia="仿宋_GB2312"/>
          <w:sz w:val="28"/>
          <w:szCs w:val="28"/>
        </w:rPr>
      </w:pPr>
      <w:r>
        <w:rPr>
          <w:rFonts w:hint="eastAsia" w:ascii="仿宋_GB2312" w:eastAsia="仿宋_GB2312"/>
          <w:sz w:val="28"/>
          <w:szCs w:val="28"/>
        </w:rPr>
        <w:t>4.3.5 承包人应与分包人就分包工程向发包人承担连带责任。</w:t>
      </w:r>
    </w:p>
    <w:p>
      <w:pPr>
        <w:spacing w:line="360" w:lineRule="auto"/>
        <w:rPr>
          <w:rFonts w:ascii="仿宋_GB2312" w:eastAsia="仿宋_GB2312"/>
          <w:b/>
          <w:sz w:val="28"/>
          <w:szCs w:val="28"/>
        </w:rPr>
      </w:pPr>
      <w:r>
        <w:rPr>
          <w:rFonts w:hint="eastAsia" w:ascii="仿宋_GB2312" w:eastAsia="仿宋_GB2312"/>
          <w:b/>
          <w:sz w:val="28"/>
          <w:szCs w:val="28"/>
        </w:rPr>
        <w:t>4.4 联合体</w:t>
      </w:r>
    </w:p>
    <w:p>
      <w:pPr>
        <w:ind w:firstLine="420"/>
        <w:rPr>
          <w:rFonts w:ascii="仿宋_GB2312" w:eastAsia="仿宋_GB2312"/>
          <w:sz w:val="28"/>
          <w:szCs w:val="28"/>
        </w:rPr>
      </w:pPr>
      <w:r>
        <w:rPr>
          <w:rFonts w:hint="eastAsia" w:ascii="仿宋_GB2312" w:eastAsia="仿宋_GB2312"/>
          <w:sz w:val="28"/>
          <w:szCs w:val="28"/>
        </w:rPr>
        <w:t>4.4.1 联合体各方应共同与发包人签订合同协议书。联合体各方应为履行合同承担连带责任。</w:t>
      </w:r>
    </w:p>
    <w:p>
      <w:pPr>
        <w:ind w:firstLine="420"/>
        <w:rPr>
          <w:rFonts w:ascii="仿宋_GB2312" w:eastAsia="仿宋_GB2312"/>
          <w:sz w:val="28"/>
          <w:szCs w:val="28"/>
        </w:rPr>
      </w:pPr>
      <w:r>
        <w:rPr>
          <w:rFonts w:hint="eastAsia" w:ascii="仿宋_GB2312" w:eastAsia="仿宋_GB2312"/>
          <w:sz w:val="28"/>
          <w:szCs w:val="28"/>
        </w:rPr>
        <w:t>4.4.2 联合体协议经发包人确认后作为合同附件。在履行合同过程中，未经发包人同意，不得修改联合体协议。</w:t>
      </w:r>
    </w:p>
    <w:p>
      <w:pPr>
        <w:ind w:firstLine="420"/>
        <w:rPr>
          <w:rFonts w:ascii="仿宋_GB2312" w:eastAsia="仿宋_GB2312"/>
          <w:sz w:val="28"/>
          <w:szCs w:val="28"/>
        </w:rPr>
      </w:pPr>
      <w:r>
        <w:rPr>
          <w:rFonts w:hint="eastAsia" w:ascii="仿宋_GB2312" w:eastAsia="仿宋_GB2312"/>
          <w:sz w:val="28"/>
          <w:szCs w:val="28"/>
        </w:rPr>
        <w:t>4.4.3 联合体牵头人负责与发包人和监理人联系，并接受指示，负责组织联合体各成员全面履行合同。</w:t>
      </w:r>
    </w:p>
    <w:p>
      <w:pPr>
        <w:spacing w:line="360" w:lineRule="auto"/>
        <w:rPr>
          <w:rFonts w:ascii="仿宋_GB2312" w:eastAsia="仿宋_GB2312"/>
          <w:b/>
          <w:sz w:val="28"/>
          <w:szCs w:val="28"/>
        </w:rPr>
      </w:pPr>
      <w:r>
        <w:rPr>
          <w:rFonts w:hint="eastAsia" w:ascii="仿宋_GB2312" w:eastAsia="仿宋_GB2312"/>
          <w:b/>
          <w:sz w:val="28"/>
          <w:szCs w:val="28"/>
        </w:rPr>
        <w:t>4.5 承包人项目经理</w:t>
      </w:r>
    </w:p>
    <w:p>
      <w:pPr>
        <w:ind w:firstLine="420"/>
        <w:rPr>
          <w:rFonts w:ascii="仿宋_GB2312" w:eastAsia="仿宋_GB2312"/>
          <w:sz w:val="28"/>
          <w:szCs w:val="28"/>
        </w:rPr>
      </w:pPr>
      <w:r>
        <w:rPr>
          <w:rFonts w:hint="eastAsia" w:ascii="仿宋_GB2312" w:eastAsia="仿宋_GB2312"/>
          <w:sz w:val="28"/>
          <w:szCs w:val="28"/>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ind w:firstLine="420"/>
        <w:rPr>
          <w:rFonts w:ascii="仿宋_GB2312" w:eastAsia="仿宋_GB2312"/>
          <w:sz w:val="28"/>
          <w:szCs w:val="28"/>
        </w:rPr>
      </w:pPr>
      <w:r>
        <w:rPr>
          <w:rFonts w:hint="eastAsia" w:ascii="仿宋_GB2312" w:eastAsia="仿宋_GB2312"/>
          <w:sz w:val="28"/>
          <w:szCs w:val="28"/>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ind w:firstLine="420"/>
        <w:rPr>
          <w:rFonts w:ascii="仿宋_GB2312" w:eastAsia="仿宋_GB2312"/>
          <w:sz w:val="28"/>
          <w:szCs w:val="28"/>
        </w:rPr>
      </w:pPr>
      <w:r>
        <w:rPr>
          <w:rFonts w:hint="eastAsia" w:ascii="仿宋_GB2312" w:eastAsia="仿宋_GB2312"/>
          <w:sz w:val="28"/>
          <w:szCs w:val="28"/>
        </w:rPr>
        <w:t>4.5.3 承包人为履行合同发出的一切函件均应盖有承包人授权的施工场地管理机构章，并由承包人项目经理或其授权代表签字。</w:t>
      </w:r>
    </w:p>
    <w:p>
      <w:pPr>
        <w:ind w:firstLine="420"/>
        <w:rPr>
          <w:rFonts w:ascii="仿宋_GB2312" w:eastAsia="仿宋_GB2312"/>
          <w:sz w:val="28"/>
          <w:szCs w:val="28"/>
        </w:rPr>
      </w:pPr>
      <w:r>
        <w:rPr>
          <w:rFonts w:hint="eastAsia" w:ascii="仿宋_GB2312" w:eastAsia="仿宋_GB2312"/>
          <w:sz w:val="28"/>
          <w:szCs w:val="28"/>
        </w:rPr>
        <w:t>4.5.4 承包人项目经理可以授权其下属人员履行其某项职责，但事先应将这些人员的姓名和授权范围通知监理人。</w:t>
      </w:r>
    </w:p>
    <w:p>
      <w:pPr>
        <w:spacing w:line="360" w:lineRule="auto"/>
        <w:rPr>
          <w:rFonts w:ascii="仿宋_GB2312" w:eastAsia="仿宋_GB2312"/>
          <w:b/>
          <w:sz w:val="28"/>
          <w:szCs w:val="28"/>
        </w:rPr>
      </w:pPr>
      <w:r>
        <w:rPr>
          <w:rFonts w:hint="eastAsia" w:ascii="仿宋_GB2312" w:eastAsia="仿宋_GB2312"/>
          <w:b/>
          <w:sz w:val="28"/>
          <w:szCs w:val="28"/>
        </w:rPr>
        <w:t>4.6 承包人人员的管理</w:t>
      </w:r>
    </w:p>
    <w:p>
      <w:pPr>
        <w:ind w:firstLine="420"/>
        <w:rPr>
          <w:rFonts w:ascii="仿宋_GB2312" w:eastAsia="仿宋_GB2312"/>
          <w:sz w:val="28"/>
          <w:szCs w:val="28"/>
        </w:rPr>
      </w:pPr>
      <w:r>
        <w:rPr>
          <w:rFonts w:hint="eastAsia" w:ascii="仿宋_GB2312" w:eastAsia="仿宋_GB2312"/>
          <w:sz w:val="28"/>
          <w:szCs w:val="28"/>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ind w:firstLine="420"/>
        <w:rPr>
          <w:rFonts w:ascii="仿宋_GB2312" w:eastAsia="仿宋_GB2312"/>
          <w:sz w:val="28"/>
          <w:szCs w:val="28"/>
        </w:rPr>
      </w:pPr>
      <w:r>
        <w:rPr>
          <w:rFonts w:hint="eastAsia" w:ascii="仿宋_GB2312" w:eastAsia="仿宋_GB2312"/>
          <w:sz w:val="28"/>
          <w:szCs w:val="28"/>
        </w:rPr>
        <w:t>4.6.2 为完成合同约定的各项工作，承包人应向施工场地派遣或雇佣足够数量的下列人员：</w:t>
      </w:r>
    </w:p>
    <w:p>
      <w:pPr>
        <w:ind w:firstLine="420"/>
        <w:rPr>
          <w:rFonts w:ascii="仿宋_GB2312" w:eastAsia="仿宋_GB2312"/>
          <w:sz w:val="28"/>
          <w:szCs w:val="28"/>
        </w:rPr>
      </w:pPr>
      <w:r>
        <w:rPr>
          <w:rFonts w:hint="eastAsia" w:ascii="仿宋_GB2312" w:eastAsia="仿宋_GB2312"/>
          <w:sz w:val="28"/>
          <w:szCs w:val="28"/>
        </w:rPr>
        <w:t xml:space="preserve">    (1)具有相应资格的专业技工和合格的普工；</w:t>
      </w:r>
    </w:p>
    <w:p>
      <w:pPr>
        <w:ind w:firstLine="420"/>
        <w:rPr>
          <w:rFonts w:ascii="仿宋_GB2312" w:eastAsia="仿宋_GB2312"/>
          <w:sz w:val="28"/>
          <w:szCs w:val="28"/>
        </w:rPr>
      </w:pPr>
      <w:r>
        <w:rPr>
          <w:rFonts w:hint="eastAsia" w:ascii="仿宋_GB2312" w:eastAsia="仿宋_GB2312"/>
          <w:sz w:val="28"/>
          <w:szCs w:val="28"/>
        </w:rPr>
        <w:t xml:space="preserve">    (2)具有相应施工经验的技术人员；</w:t>
      </w:r>
    </w:p>
    <w:p>
      <w:pPr>
        <w:ind w:firstLine="420"/>
        <w:rPr>
          <w:rFonts w:ascii="仿宋_GB2312" w:eastAsia="仿宋_GB2312"/>
          <w:sz w:val="28"/>
          <w:szCs w:val="28"/>
        </w:rPr>
      </w:pPr>
      <w:r>
        <w:rPr>
          <w:rFonts w:hint="eastAsia" w:ascii="仿宋_GB2312" w:eastAsia="仿宋_GB2312"/>
          <w:sz w:val="28"/>
          <w:szCs w:val="28"/>
        </w:rPr>
        <w:t xml:space="preserve">    (3)具有相应岗位资格的各级管理人员。</w:t>
      </w:r>
    </w:p>
    <w:p>
      <w:pPr>
        <w:ind w:firstLine="420"/>
        <w:rPr>
          <w:rFonts w:ascii="仿宋_GB2312" w:eastAsia="仿宋_GB2312"/>
          <w:sz w:val="28"/>
          <w:szCs w:val="28"/>
        </w:rPr>
      </w:pPr>
      <w:r>
        <w:rPr>
          <w:rFonts w:hint="eastAsia" w:ascii="仿宋_GB2312" w:eastAsia="仿宋_GB2312"/>
          <w:sz w:val="28"/>
          <w:szCs w:val="28"/>
        </w:rPr>
        <w:t>4.6.3 承包人安排在施工场地的主要管理人员和技术骨干应相对稳定。承包人更换主要管理人员和技术骨干时，应取得监理人的同意。</w:t>
      </w:r>
    </w:p>
    <w:p>
      <w:pPr>
        <w:ind w:firstLine="420"/>
        <w:rPr>
          <w:rFonts w:ascii="仿宋_GB2312" w:eastAsia="仿宋_GB2312"/>
          <w:sz w:val="28"/>
          <w:szCs w:val="28"/>
        </w:rPr>
      </w:pPr>
      <w:r>
        <w:rPr>
          <w:rFonts w:hint="eastAsia" w:ascii="仿宋_GB2312" w:eastAsia="仿宋_GB2312"/>
          <w:sz w:val="28"/>
          <w:szCs w:val="28"/>
        </w:rPr>
        <w:t>4.6.4 特殊岗位的工作人员均应持有相应的资格证明，监理人有权随时检查。监理人认为有必要时，可进行现场考核。</w:t>
      </w:r>
    </w:p>
    <w:p>
      <w:pPr>
        <w:spacing w:line="360" w:lineRule="auto"/>
        <w:rPr>
          <w:rFonts w:ascii="仿宋_GB2312" w:eastAsia="仿宋_GB2312"/>
          <w:b/>
          <w:sz w:val="28"/>
          <w:szCs w:val="28"/>
        </w:rPr>
      </w:pPr>
      <w:r>
        <w:rPr>
          <w:rFonts w:hint="eastAsia" w:ascii="仿宋_GB2312" w:eastAsia="仿宋_GB2312"/>
          <w:b/>
          <w:sz w:val="28"/>
          <w:szCs w:val="28"/>
        </w:rPr>
        <w:t>4.7 撤换承包人项目经理和其他人员</w:t>
      </w:r>
    </w:p>
    <w:p>
      <w:pPr>
        <w:ind w:firstLine="420"/>
        <w:rPr>
          <w:rFonts w:ascii="仿宋_GB2312" w:eastAsia="仿宋_GB2312"/>
          <w:sz w:val="28"/>
          <w:szCs w:val="28"/>
        </w:rPr>
      </w:pPr>
      <w:r>
        <w:rPr>
          <w:rFonts w:hint="eastAsia" w:ascii="仿宋_GB2312" w:eastAsia="仿宋_GB2312"/>
          <w:sz w:val="28"/>
          <w:szCs w:val="28"/>
        </w:rPr>
        <w:t>承包人应对其项目经理和其他人员进行有效管理。监理人要求撤换不能胜任本职工作、行为不端或玩忽职守的承包人项目经理和其他人员的，承包人应予以撤换。</w:t>
      </w:r>
    </w:p>
    <w:p>
      <w:pPr>
        <w:spacing w:line="360" w:lineRule="auto"/>
        <w:rPr>
          <w:rFonts w:ascii="仿宋_GB2312" w:eastAsia="仿宋_GB2312"/>
          <w:b/>
          <w:sz w:val="28"/>
          <w:szCs w:val="28"/>
        </w:rPr>
      </w:pPr>
      <w:r>
        <w:rPr>
          <w:rFonts w:hint="eastAsia" w:ascii="仿宋_GB2312" w:eastAsia="仿宋_GB2312"/>
          <w:b/>
          <w:sz w:val="28"/>
          <w:szCs w:val="28"/>
        </w:rPr>
        <w:t>4.8 保障承包人人员的合法权益</w:t>
      </w:r>
    </w:p>
    <w:p>
      <w:pPr>
        <w:ind w:firstLine="420"/>
        <w:rPr>
          <w:rFonts w:ascii="仿宋_GB2312" w:eastAsia="仿宋_GB2312"/>
          <w:sz w:val="28"/>
          <w:szCs w:val="28"/>
        </w:rPr>
      </w:pPr>
      <w:r>
        <w:rPr>
          <w:rFonts w:hint="eastAsia" w:ascii="仿宋_GB2312" w:eastAsia="仿宋_GB2312"/>
          <w:sz w:val="28"/>
          <w:szCs w:val="28"/>
        </w:rPr>
        <w:t>4.8.1 承包人应与其雇佣的人员签订劳动合同，并按时发放工资。</w:t>
      </w:r>
    </w:p>
    <w:p>
      <w:pPr>
        <w:ind w:firstLine="420"/>
        <w:rPr>
          <w:rFonts w:ascii="仿宋_GB2312" w:eastAsia="仿宋_GB2312"/>
          <w:sz w:val="28"/>
          <w:szCs w:val="28"/>
        </w:rPr>
      </w:pPr>
      <w:r>
        <w:rPr>
          <w:rFonts w:hint="eastAsia" w:ascii="仿宋_GB2312" w:eastAsia="仿宋_GB2312"/>
          <w:sz w:val="28"/>
          <w:szCs w:val="28"/>
        </w:rPr>
        <w:t>4.8.2 承包人应按劳动法的规定安排工作时间，保证其雇佣人员享有休息和休假的权利。因工程施工的特殊需要占用休假日或延长工作时间的，应不超过法律规定的限度，并按法律规定给予补休或付酬。</w:t>
      </w:r>
    </w:p>
    <w:p>
      <w:pPr>
        <w:ind w:firstLine="420"/>
        <w:rPr>
          <w:rFonts w:ascii="仿宋_GB2312" w:eastAsia="仿宋_GB2312"/>
          <w:sz w:val="28"/>
          <w:szCs w:val="28"/>
        </w:rPr>
      </w:pPr>
      <w:r>
        <w:rPr>
          <w:rFonts w:hint="eastAsia" w:ascii="仿宋_GB2312" w:eastAsia="仿宋_GB2312"/>
          <w:sz w:val="28"/>
          <w:szCs w:val="28"/>
        </w:rPr>
        <w:t>4.8.3 承包人应为其雇佣人员提供必要的住宿条件，以及符合环境保护和卫生要求的生活环境，在远离城镇的施工场地，还应配备必要的伤病防治和急救的医务人员与医疗设施。</w:t>
      </w:r>
    </w:p>
    <w:p>
      <w:pPr>
        <w:ind w:firstLine="420"/>
        <w:rPr>
          <w:rFonts w:ascii="仿宋_GB2312" w:eastAsia="仿宋_GB2312"/>
          <w:sz w:val="28"/>
          <w:szCs w:val="28"/>
        </w:rPr>
      </w:pPr>
      <w:r>
        <w:rPr>
          <w:rFonts w:hint="eastAsia" w:ascii="仿宋_GB2312" w:eastAsia="仿宋_GB2312"/>
          <w:sz w:val="28"/>
          <w:szCs w:val="28"/>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ind w:firstLine="420"/>
        <w:rPr>
          <w:rFonts w:ascii="仿宋_GB2312" w:eastAsia="仿宋_GB2312"/>
          <w:sz w:val="28"/>
          <w:szCs w:val="28"/>
        </w:rPr>
      </w:pPr>
      <w:r>
        <w:rPr>
          <w:rFonts w:hint="eastAsia" w:ascii="仿宋_GB2312" w:eastAsia="仿宋_GB2312"/>
          <w:sz w:val="28"/>
          <w:szCs w:val="28"/>
        </w:rPr>
        <w:t>4.8.5 承包人应按有关法律规定和合同约定，为其雇佣人员办理保险。</w:t>
      </w:r>
    </w:p>
    <w:p>
      <w:pPr>
        <w:ind w:firstLine="420"/>
        <w:rPr>
          <w:rFonts w:ascii="仿宋_GB2312" w:eastAsia="仿宋_GB2312"/>
          <w:sz w:val="28"/>
          <w:szCs w:val="28"/>
        </w:rPr>
      </w:pPr>
      <w:r>
        <w:rPr>
          <w:rFonts w:hint="eastAsia" w:ascii="仿宋_GB2312" w:eastAsia="仿宋_GB2312"/>
          <w:sz w:val="28"/>
          <w:szCs w:val="28"/>
        </w:rPr>
        <w:t>4.8.6 承包人应负责处理其雇佣人员因工伤亡事故的善后事宜。</w:t>
      </w:r>
    </w:p>
    <w:p>
      <w:pPr>
        <w:spacing w:line="360" w:lineRule="auto"/>
        <w:rPr>
          <w:rFonts w:ascii="仿宋_GB2312" w:eastAsia="仿宋_GB2312"/>
          <w:b/>
          <w:sz w:val="28"/>
          <w:szCs w:val="28"/>
        </w:rPr>
      </w:pPr>
      <w:r>
        <w:rPr>
          <w:rFonts w:hint="eastAsia" w:ascii="仿宋_GB2312" w:eastAsia="仿宋_GB2312"/>
          <w:b/>
          <w:sz w:val="28"/>
          <w:szCs w:val="28"/>
        </w:rPr>
        <w:t>4.9 工程价款应专款专用</w:t>
      </w:r>
    </w:p>
    <w:p>
      <w:pPr>
        <w:ind w:firstLine="420"/>
        <w:rPr>
          <w:rFonts w:ascii="仿宋_GB2312" w:eastAsia="仿宋_GB2312"/>
          <w:sz w:val="28"/>
          <w:szCs w:val="28"/>
        </w:rPr>
      </w:pPr>
      <w:r>
        <w:rPr>
          <w:rFonts w:hint="eastAsia" w:ascii="仿宋_GB2312" w:eastAsia="仿宋_GB2312"/>
          <w:sz w:val="28"/>
          <w:szCs w:val="28"/>
        </w:rPr>
        <w:t>发包人按合同约定支付给承包人的各项价款应专用于合同工程。</w:t>
      </w:r>
    </w:p>
    <w:p>
      <w:pPr>
        <w:spacing w:line="360" w:lineRule="auto"/>
        <w:rPr>
          <w:rFonts w:ascii="仿宋_GB2312" w:eastAsia="仿宋_GB2312"/>
          <w:b/>
          <w:sz w:val="28"/>
          <w:szCs w:val="28"/>
        </w:rPr>
      </w:pPr>
      <w:r>
        <w:rPr>
          <w:rFonts w:hint="eastAsia" w:ascii="仿宋_GB2312" w:eastAsia="仿宋_GB2312"/>
          <w:b/>
          <w:sz w:val="28"/>
          <w:szCs w:val="28"/>
        </w:rPr>
        <w:t>4.10 承包人现场查勘</w:t>
      </w:r>
    </w:p>
    <w:p>
      <w:pPr>
        <w:ind w:firstLine="420"/>
        <w:rPr>
          <w:rFonts w:ascii="仿宋_GB2312" w:eastAsia="仿宋_GB2312"/>
          <w:sz w:val="28"/>
          <w:szCs w:val="28"/>
        </w:rPr>
      </w:pPr>
      <w:r>
        <w:rPr>
          <w:rFonts w:hint="eastAsia" w:ascii="仿宋_GB2312" w:eastAsia="仿宋_GB2312"/>
          <w:sz w:val="28"/>
          <w:szCs w:val="28"/>
        </w:rPr>
        <w:t>4.10.1 发包人应将其持有的现场地质勘探资料、水文气象资料提供给承包人，并对其准确性负责。但承包人应对其阅读上述有关资料后所作出的解释和推断负责。</w:t>
      </w:r>
    </w:p>
    <w:p>
      <w:pPr>
        <w:ind w:firstLine="420"/>
        <w:rPr>
          <w:rFonts w:ascii="仿宋_GB2312" w:eastAsia="仿宋_GB2312"/>
          <w:sz w:val="28"/>
          <w:szCs w:val="28"/>
        </w:rPr>
      </w:pPr>
      <w:r>
        <w:rPr>
          <w:rFonts w:hint="eastAsia" w:ascii="仿宋_GB2312" w:eastAsia="仿宋_GB2312"/>
          <w:sz w:val="28"/>
          <w:szCs w:val="28"/>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spacing w:line="360" w:lineRule="auto"/>
        <w:rPr>
          <w:rFonts w:ascii="仿宋_GB2312" w:eastAsia="仿宋_GB2312"/>
          <w:b/>
          <w:sz w:val="28"/>
          <w:szCs w:val="28"/>
        </w:rPr>
      </w:pPr>
      <w:r>
        <w:rPr>
          <w:rFonts w:hint="eastAsia" w:ascii="仿宋_GB2312" w:eastAsia="仿宋_GB2312"/>
          <w:b/>
          <w:sz w:val="28"/>
          <w:szCs w:val="28"/>
        </w:rPr>
        <w:t>4.11 不利物质条件</w:t>
      </w:r>
    </w:p>
    <w:p>
      <w:pPr>
        <w:ind w:firstLine="420"/>
        <w:rPr>
          <w:rFonts w:ascii="仿宋_GB2312" w:eastAsia="仿宋_GB2312"/>
          <w:sz w:val="28"/>
          <w:szCs w:val="28"/>
        </w:rPr>
      </w:pPr>
      <w:r>
        <w:rPr>
          <w:rFonts w:hint="eastAsia" w:ascii="仿宋_GB2312" w:eastAsia="仿宋_GB2312"/>
          <w:sz w:val="28"/>
          <w:szCs w:val="28"/>
        </w:rPr>
        <w:t>4.11.1 不利物质条件，除专用合同条款另有约定外，是指承包人在施工场地遇到的不可预见的自然物质条件、非自然的物质障碍和污染物，包括地下和水文条件，但不包括气候条件。</w:t>
      </w:r>
    </w:p>
    <w:p>
      <w:pPr>
        <w:ind w:firstLine="420"/>
        <w:rPr>
          <w:rFonts w:ascii="仿宋_GB2312" w:eastAsia="仿宋_GB2312"/>
          <w:sz w:val="28"/>
          <w:szCs w:val="28"/>
        </w:rPr>
      </w:pPr>
      <w:r>
        <w:rPr>
          <w:rFonts w:hint="eastAsia" w:ascii="仿宋_GB2312" w:eastAsia="仿宋_GB2312"/>
          <w:sz w:val="28"/>
          <w:szCs w:val="28"/>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spacing w:line="360" w:lineRule="auto"/>
        <w:rPr>
          <w:rFonts w:ascii="仿宋_GB2312" w:eastAsia="仿宋_GB2312"/>
          <w:b/>
          <w:sz w:val="28"/>
          <w:szCs w:val="28"/>
        </w:rPr>
      </w:pPr>
      <w:r>
        <w:rPr>
          <w:rFonts w:hint="eastAsia" w:ascii="仿宋_GB2312" w:eastAsia="仿宋_GB2312"/>
          <w:b/>
          <w:sz w:val="28"/>
          <w:szCs w:val="28"/>
        </w:rPr>
        <w:t>5.材料和工程设备</w:t>
      </w:r>
    </w:p>
    <w:p>
      <w:pPr>
        <w:spacing w:line="360" w:lineRule="auto"/>
        <w:rPr>
          <w:rFonts w:ascii="仿宋_GB2312" w:eastAsia="仿宋_GB2312"/>
          <w:b/>
          <w:sz w:val="28"/>
          <w:szCs w:val="28"/>
        </w:rPr>
      </w:pPr>
      <w:r>
        <w:rPr>
          <w:rFonts w:hint="eastAsia" w:ascii="仿宋_GB2312" w:eastAsia="仿宋_GB2312"/>
          <w:b/>
          <w:sz w:val="28"/>
          <w:szCs w:val="28"/>
        </w:rPr>
        <w:t>5.1 承包人提供的材料和工程设备</w:t>
      </w:r>
    </w:p>
    <w:p>
      <w:pPr>
        <w:ind w:firstLine="420"/>
        <w:rPr>
          <w:rFonts w:ascii="仿宋_GB2312" w:eastAsia="仿宋_GB2312"/>
          <w:sz w:val="28"/>
          <w:szCs w:val="28"/>
        </w:rPr>
      </w:pPr>
      <w:r>
        <w:rPr>
          <w:rFonts w:hint="eastAsia" w:ascii="仿宋_GB2312" w:eastAsia="仿宋_GB2312"/>
          <w:sz w:val="28"/>
          <w:szCs w:val="28"/>
        </w:rPr>
        <w:t>5.1.1 除专用合同条款另有约定外，承包人提供的材料和工程设备均由承包人负责采购、运输和保管。承包人应对其采购的材料和工程设备负责。</w:t>
      </w:r>
    </w:p>
    <w:p>
      <w:pPr>
        <w:ind w:firstLine="420"/>
        <w:rPr>
          <w:rFonts w:ascii="仿宋_GB2312" w:eastAsia="仿宋_GB2312"/>
          <w:sz w:val="28"/>
          <w:szCs w:val="28"/>
        </w:rPr>
      </w:pPr>
      <w:r>
        <w:rPr>
          <w:rFonts w:hint="eastAsia" w:ascii="仿宋_GB2312" w:eastAsia="仿宋_GB2312"/>
          <w:sz w:val="28"/>
          <w:szCs w:val="28"/>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ind w:firstLine="420"/>
        <w:rPr>
          <w:rFonts w:ascii="仿宋_GB2312" w:eastAsia="仿宋_GB2312"/>
          <w:sz w:val="28"/>
          <w:szCs w:val="28"/>
        </w:rPr>
      </w:pPr>
      <w:r>
        <w:rPr>
          <w:rFonts w:hint="eastAsia" w:ascii="仿宋_GB2312" w:eastAsia="仿宋_GB2312"/>
          <w:sz w:val="28"/>
          <w:szCs w:val="28"/>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360" w:lineRule="auto"/>
        <w:rPr>
          <w:rFonts w:ascii="仿宋_GB2312" w:eastAsia="仿宋_GB2312"/>
          <w:b/>
          <w:sz w:val="28"/>
          <w:szCs w:val="28"/>
        </w:rPr>
      </w:pPr>
      <w:r>
        <w:rPr>
          <w:rFonts w:hint="eastAsia" w:ascii="仿宋_GB2312" w:eastAsia="仿宋_GB2312"/>
          <w:b/>
          <w:sz w:val="28"/>
          <w:szCs w:val="28"/>
        </w:rPr>
        <w:t>5.2 发包人提供的材料和工程设备</w:t>
      </w:r>
    </w:p>
    <w:p>
      <w:pPr>
        <w:ind w:firstLine="420"/>
        <w:rPr>
          <w:rFonts w:ascii="仿宋_GB2312" w:eastAsia="仿宋_GB2312"/>
          <w:sz w:val="28"/>
          <w:szCs w:val="28"/>
        </w:rPr>
      </w:pPr>
      <w:r>
        <w:rPr>
          <w:rFonts w:hint="eastAsia" w:ascii="仿宋_GB2312" w:eastAsia="仿宋_GB2312"/>
          <w:sz w:val="28"/>
          <w:szCs w:val="28"/>
        </w:rPr>
        <w:t>5.2.1 发包人提供的材料和工程设备，应在专用合同条款中写明材料和工程设备的名称、规格、数量、价格、交货方式、交货地点和计划交货日期等。</w:t>
      </w:r>
    </w:p>
    <w:p>
      <w:pPr>
        <w:ind w:firstLine="420"/>
        <w:rPr>
          <w:rFonts w:ascii="仿宋_GB2312" w:eastAsia="仿宋_GB2312"/>
          <w:sz w:val="28"/>
          <w:szCs w:val="28"/>
        </w:rPr>
      </w:pPr>
      <w:r>
        <w:rPr>
          <w:rFonts w:hint="eastAsia" w:ascii="仿宋_GB2312" w:eastAsia="仿宋_GB2312"/>
          <w:sz w:val="28"/>
          <w:szCs w:val="28"/>
        </w:rPr>
        <w:t>5.2.2 承包人应根据合同进度计划的安排，向监理人报送要求发包人交货的日期计划。发包人应按照监理人与合同双方当事人商定的交货日期，向承包人提交材料和工程设备。</w:t>
      </w:r>
    </w:p>
    <w:p>
      <w:pPr>
        <w:ind w:firstLine="420"/>
        <w:rPr>
          <w:rFonts w:ascii="仿宋_GB2312" w:eastAsia="仿宋_GB2312"/>
          <w:sz w:val="28"/>
          <w:szCs w:val="28"/>
        </w:rPr>
      </w:pPr>
      <w:r>
        <w:rPr>
          <w:rFonts w:hint="eastAsia" w:ascii="仿宋_GB2312" w:eastAsia="仿宋_GB2312"/>
          <w:sz w:val="28"/>
          <w:szCs w:val="28"/>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ind w:firstLine="420"/>
        <w:rPr>
          <w:rFonts w:ascii="仿宋_GB2312" w:eastAsia="仿宋_GB2312"/>
          <w:sz w:val="28"/>
          <w:szCs w:val="28"/>
        </w:rPr>
      </w:pPr>
      <w:r>
        <w:rPr>
          <w:rFonts w:hint="eastAsia" w:ascii="仿宋_GB2312" w:eastAsia="仿宋_GB2312"/>
          <w:sz w:val="28"/>
          <w:szCs w:val="28"/>
        </w:rPr>
        <w:t>5.2.4 发包人要求向承包人提前交货的，承包人不得拒绝，但发包人应承担承包人由此增加的费用。</w:t>
      </w:r>
    </w:p>
    <w:p>
      <w:pPr>
        <w:ind w:firstLine="420"/>
        <w:rPr>
          <w:rFonts w:ascii="仿宋_GB2312" w:eastAsia="仿宋_GB2312"/>
          <w:sz w:val="28"/>
          <w:szCs w:val="28"/>
        </w:rPr>
      </w:pPr>
      <w:r>
        <w:rPr>
          <w:rFonts w:hint="eastAsia" w:ascii="仿宋_GB2312" w:eastAsia="仿宋_GB2312"/>
          <w:sz w:val="28"/>
          <w:szCs w:val="28"/>
        </w:rPr>
        <w:t>5.2.5 承包人要求更改交货日期或地点的，应事先报请监理人批准。由于承包人要求更改交货时间或地点所增加的费用和(或)工期延误由承包人承担。</w:t>
      </w:r>
    </w:p>
    <w:p>
      <w:pPr>
        <w:ind w:firstLine="420"/>
        <w:rPr>
          <w:rFonts w:ascii="仿宋_GB2312" w:eastAsia="仿宋_GB2312"/>
          <w:sz w:val="28"/>
          <w:szCs w:val="28"/>
        </w:rPr>
      </w:pPr>
      <w:r>
        <w:rPr>
          <w:rFonts w:hint="eastAsia" w:ascii="仿宋_GB2312" w:eastAsia="仿宋_GB2312"/>
          <w:sz w:val="28"/>
          <w:szCs w:val="28"/>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360" w:lineRule="auto"/>
        <w:rPr>
          <w:rFonts w:ascii="仿宋_GB2312" w:eastAsia="仿宋_GB2312"/>
          <w:b/>
          <w:sz w:val="28"/>
          <w:szCs w:val="28"/>
        </w:rPr>
      </w:pPr>
      <w:r>
        <w:rPr>
          <w:rFonts w:hint="eastAsia" w:ascii="仿宋_GB2312" w:eastAsia="仿宋_GB2312"/>
          <w:b/>
          <w:sz w:val="28"/>
          <w:szCs w:val="28"/>
        </w:rPr>
        <w:t>5.3 材料和工程设备专用于合同工程</w:t>
      </w:r>
    </w:p>
    <w:p>
      <w:pPr>
        <w:ind w:firstLine="420"/>
        <w:rPr>
          <w:rFonts w:ascii="仿宋_GB2312" w:eastAsia="仿宋_GB2312"/>
          <w:sz w:val="28"/>
          <w:szCs w:val="28"/>
        </w:rPr>
      </w:pPr>
      <w:r>
        <w:rPr>
          <w:rFonts w:hint="eastAsia" w:ascii="仿宋_GB2312" w:eastAsia="仿宋_GB2312"/>
          <w:sz w:val="28"/>
          <w:szCs w:val="28"/>
        </w:rPr>
        <w:t>5.3.1 运入施工场地的材料、工程设备，包括备品备件、安装专用工器具与随机资料，必须专用于合同工程，未经监理人同意，承包人不得运出施工场地或挪作他用。</w:t>
      </w:r>
    </w:p>
    <w:p>
      <w:pPr>
        <w:ind w:firstLine="420"/>
        <w:rPr>
          <w:rFonts w:ascii="仿宋_GB2312" w:eastAsia="仿宋_GB2312"/>
          <w:sz w:val="28"/>
          <w:szCs w:val="28"/>
        </w:rPr>
      </w:pPr>
      <w:r>
        <w:rPr>
          <w:rFonts w:hint="eastAsia" w:ascii="仿宋_GB2312" w:eastAsia="仿宋_GB2312"/>
          <w:sz w:val="28"/>
          <w:szCs w:val="28"/>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360" w:lineRule="auto"/>
        <w:rPr>
          <w:rFonts w:ascii="仿宋_GB2312" w:eastAsia="仿宋_GB2312"/>
          <w:b/>
          <w:sz w:val="28"/>
          <w:szCs w:val="28"/>
        </w:rPr>
      </w:pPr>
      <w:r>
        <w:rPr>
          <w:rFonts w:hint="eastAsia" w:ascii="仿宋_GB2312" w:eastAsia="仿宋_GB2312"/>
          <w:b/>
          <w:sz w:val="28"/>
          <w:szCs w:val="28"/>
        </w:rPr>
        <w:t>5.4 禁止使用不合格的材料和工程设备</w:t>
      </w:r>
    </w:p>
    <w:p>
      <w:pPr>
        <w:ind w:firstLine="420"/>
        <w:rPr>
          <w:rFonts w:ascii="仿宋_GB2312" w:eastAsia="仿宋_GB2312"/>
          <w:sz w:val="28"/>
          <w:szCs w:val="28"/>
        </w:rPr>
      </w:pPr>
      <w:r>
        <w:rPr>
          <w:rFonts w:hint="eastAsia" w:ascii="仿宋_GB2312" w:eastAsia="仿宋_GB2312"/>
          <w:sz w:val="28"/>
          <w:szCs w:val="28"/>
        </w:rPr>
        <w:t>5.4.1 监理人有权拒绝承包人提供的不合格材料或工程设备，并要求承包人立即进行更换。监理人应在更换后再次进行检查和检验，由此增加的费用和(或)工期延误由承包人承担。</w:t>
      </w:r>
    </w:p>
    <w:p>
      <w:pPr>
        <w:ind w:firstLine="420"/>
        <w:rPr>
          <w:rFonts w:ascii="仿宋_GB2312" w:eastAsia="仿宋_GB2312"/>
          <w:sz w:val="28"/>
          <w:szCs w:val="28"/>
        </w:rPr>
      </w:pPr>
      <w:r>
        <w:rPr>
          <w:rFonts w:hint="eastAsia" w:ascii="仿宋_GB2312" w:eastAsia="仿宋_GB2312"/>
          <w:sz w:val="28"/>
          <w:szCs w:val="28"/>
        </w:rPr>
        <w:t>5.4.2 监理人发现承包人使用了不合格的材料和工程设备，应即时发出指示要求承包人立即改正，并禁止在工程中继续使用不合格的材料和工程设备。</w:t>
      </w:r>
    </w:p>
    <w:p>
      <w:pPr>
        <w:ind w:firstLine="420"/>
        <w:rPr>
          <w:rFonts w:ascii="仿宋_GB2312" w:eastAsia="仿宋_GB2312"/>
          <w:sz w:val="28"/>
          <w:szCs w:val="28"/>
        </w:rPr>
      </w:pPr>
      <w:r>
        <w:rPr>
          <w:rFonts w:hint="eastAsia" w:ascii="仿宋_GB2312" w:eastAsia="仿宋_GB2312"/>
          <w:sz w:val="28"/>
          <w:szCs w:val="28"/>
        </w:rPr>
        <w:t>5.4.3 发包人提供的材料或工程设备不符合合同要求的，承包人有权拒绝，并可要求发包人更换，由此增加的费用和(或)工期延误由发包人承担。</w:t>
      </w:r>
    </w:p>
    <w:p>
      <w:pPr>
        <w:spacing w:line="360" w:lineRule="auto"/>
        <w:rPr>
          <w:rFonts w:ascii="仿宋_GB2312" w:eastAsia="仿宋_GB2312"/>
          <w:b/>
          <w:sz w:val="28"/>
          <w:szCs w:val="28"/>
        </w:rPr>
      </w:pPr>
      <w:r>
        <w:rPr>
          <w:rFonts w:hint="eastAsia" w:ascii="仿宋_GB2312" w:eastAsia="仿宋_GB2312"/>
          <w:b/>
          <w:sz w:val="28"/>
          <w:szCs w:val="28"/>
        </w:rPr>
        <w:t>6.施工设备和临时设施</w:t>
      </w:r>
    </w:p>
    <w:p>
      <w:pPr>
        <w:spacing w:line="360" w:lineRule="auto"/>
        <w:rPr>
          <w:rFonts w:ascii="仿宋_GB2312" w:eastAsia="仿宋_GB2312"/>
          <w:b/>
          <w:sz w:val="28"/>
          <w:szCs w:val="28"/>
        </w:rPr>
      </w:pPr>
      <w:r>
        <w:rPr>
          <w:rFonts w:hint="eastAsia" w:ascii="仿宋_GB2312" w:eastAsia="仿宋_GB2312"/>
          <w:b/>
          <w:sz w:val="28"/>
          <w:szCs w:val="28"/>
        </w:rPr>
        <w:t>6.1 承包人提供的施工设备和临时设施</w:t>
      </w:r>
    </w:p>
    <w:p>
      <w:pPr>
        <w:ind w:firstLine="420"/>
        <w:rPr>
          <w:rFonts w:ascii="仿宋_GB2312" w:eastAsia="仿宋_GB2312"/>
          <w:sz w:val="28"/>
          <w:szCs w:val="28"/>
        </w:rPr>
      </w:pPr>
      <w:r>
        <w:rPr>
          <w:rFonts w:hint="eastAsia" w:ascii="仿宋_GB2312" w:eastAsia="仿宋_GB2312"/>
          <w:sz w:val="28"/>
          <w:szCs w:val="28"/>
        </w:rPr>
        <w:t>6.1.1 承包人应按合同进度计划的要求，及时配置施工设备和修建临时设施。进入施工场地的承包人设备需经监理人核查后才能投入使用。承包人更换合同约定的承包人设备的，应报监理人批准。</w:t>
      </w:r>
    </w:p>
    <w:p>
      <w:pPr>
        <w:ind w:firstLine="420"/>
        <w:rPr>
          <w:rFonts w:ascii="仿宋_GB2312" w:eastAsia="仿宋_GB2312"/>
          <w:sz w:val="28"/>
          <w:szCs w:val="28"/>
        </w:rPr>
      </w:pPr>
      <w:r>
        <w:rPr>
          <w:rFonts w:hint="eastAsia" w:ascii="仿宋_GB2312" w:eastAsia="仿宋_GB2312"/>
          <w:sz w:val="28"/>
          <w:szCs w:val="28"/>
        </w:rPr>
        <w:t>6.1.2 除专用合同条款另有约定外，承包人应自行承担修建临时设施的费用，需要临时占地的，应由发包人办理申请手续并承担相应费用。</w:t>
      </w:r>
    </w:p>
    <w:p>
      <w:pPr>
        <w:spacing w:line="360" w:lineRule="auto"/>
        <w:rPr>
          <w:rFonts w:ascii="仿宋_GB2312" w:eastAsia="仿宋_GB2312"/>
          <w:b/>
          <w:sz w:val="28"/>
          <w:szCs w:val="28"/>
        </w:rPr>
      </w:pPr>
      <w:r>
        <w:rPr>
          <w:rFonts w:hint="eastAsia" w:ascii="仿宋_GB2312" w:eastAsia="仿宋_GB2312"/>
          <w:b/>
          <w:sz w:val="28"/>
          <w:szCs w:val="28"/>
        </w:rPr>
        <w:t>6.2 发包人提供的施工设备和临时设施</w:t>
      </w:r>
    </w:p>
    <w:p>
      <w:pPr>
        <w:ind w:firstLine="420"/>
        <w:rPr>
          <w:rFonts w:ascii="仿宋_GB2312" w:eastAsia="仿宋_GB2312"/>
          <w:sz w:val="28"/>
          <w:szCs w:val="28"/>
        </w:rPr>
      </w:pPr>
      <w:r>
        <w:rPr>
          <w:rFonts w:hint="eastAsia" w:ascii="仿宋_GB2312" w:eastAsia="仿宋_GB2312"/>
          <w:sz w:val="28"/>
          <w:szCs w:val="28"/>
        </w:rPr>
        <w:t>发包人提供的施工设备或临时设施在专用合同条款中约定。</w:t>
      </w:r>
    </w:p>
    <w:p>
      <w:pPr>
        <w:spacing w:line="360" w:lineRule="auto"/>
        <w:rPr>
          <w:rFonts w:ascii="仿宋_GB2312" w:eastAsia="仿宋_GB2312"/>
          <w:b/>
          <w:sz w:val="28"/>
          <w:szCs w:val="28"/>
        </w:rPr>
      </w:pPr>
      <w:r>
        <w:rPr>
          <w:rFonts w:hint="eastAsia" w:ascii="仿宋_GB2312" w:eastAsia="仿宋_GB2312"/>
          <w:b/>
          <w:sz w:val="28"/>
          <w:szCs w:val="28"/>
        </w:rPr>
        <w:t>6.3 要求承包人增加或更换施工设备</w:t>
      </w:r>
    </w:p>
    <w:p>
      <w:pPr>
        <w:ind w:firstLine="420"/>
        <w:rPr>
          <w:rFonts w:ascii="仿宋_GB2312" w:eastAsia="仿宋_GB2312"/>
          <w:sz w:val="28"/>
          <w:szCs w:val="28"/>
        </w:rPr>
      </w:pPr>
      <w:r>
        <w:rPr>
          <w:rFonts w:hint="eastAsia" w:ascii="仿宋_GB2312" w:eastAsia="仿宋_GB2312"/>
          <w:sz w:val="28"/>
          <w:szCs w:val="28"/>
        </w:rPr>
        <w:t>承包人使用的施工设备不能满足合同进度计划和(或)质量要求时，监理人有权要求承包人增加或更换施工设备，承包人应及时增加或更换，由此增加的费用和(或)工期延误由承包人承担。</w:t>
      </w:r>
    </w:p>
    <w:p>
      <w:pPr>
        <w:spacing w:line="360" w:lineRule="auto"/>
        <w:rPr>
          <w:rFonts w:ascii="仿宋_GB2312" w:eastAsia="仿宋_GB2312"/>
          <w:b/>
          <w:sz w:val="28"/>
          <w:szCs w:val="28"/>
        </w:rPr>
      </w:pPr>
      <w:r>
        <w:rPr>
          <w:rFonts w:hint="eastAsia" w:ascii="仿宋_GB2312" w:eastAsia="仿宋_GB2312"/>
          <w:b/>
          <w:sz w:val="28"/>
          <w:szCs w:val="28"/>
        </w:rPr>
        <w:t>6.4 施工设备和临时设施专用于合同工程</w:t>
      </w:r>
    </w:p>
    <w:p>
      <w:pPr>
        <w:ind w:firstLine="420"/>
        <w:rPr>
          <w:rFonts w:ascii="仿宋_GB2312" w:eastAsia="仿宋_GB2312"/>
          <w:sz w:val="28"/>
          <w:szCs w:val="28"/>
        </w:rPr>
      </w:pPr>
      <w:r>
        <w:rPr>
          <w:rFonts w:hint="eastAsia" w:ascii="仿宋_GB2312" w:eastAsia="仿宋_GB2312"/>
          <w:sz w:val="28"/>
          <w:szCs w:val="28"/>
        </w:rPr>
        <w:t>6.4.1 除合同另有约定外，运入施工场地的所有施工设备以及在施工场地建设的临时设施应专用于合同工程。未经监理人同意，不得将上述施工设备和临时设施中的任何部分运出施工场地或挪作他用。</w:t>
      </w:r>
    </w:p>
    <w:p>
      <w:pPr>
        <w:ind w:firstLine="420"/>
        <w:rPr>
          <w:rFonts w:ascii="仿宋_GB2312" w:eastAsia="仿宋_GB2312"/>
          <w:sz w:val="28"/>
          <w:szCs w:val="28"/>
        </w:rPr>
      </w:pPr>
      <w:r>
        <w:rPr>
          <w:rFonts w:hint="eastAsia" w:ascii="仿宋_GB2312" w:eastAsia="仿宋_GB2312"/>
          <w:sz w:val="28"/>
          <w:szCs w:val="28"/>
        </w:rPr>
        <w:t>6.4.2 经监理人同意，承包人可根据合同进度计划撤走闲置的施工设备。</w:t>
      </w:r>
    </w:p>
    <w:p>
      <w:pPr>
        <w:spacing w:line="360" w:lineRule="auto"/>
        <w:rPr>
          <w:rFonts w:ascii="仿宋_GB2312" w:eastAsia="仿宋_GB2312"/>
          <w:b/>
          <w:sz w:val="28"/>
          <w:szCs w:val="28"/>
        </w:rPr>
      </w:pPr>
      <w:r>
        <w:rPr>
          <w:rFonts w:hint="eastAsia" w:ascii="仿宋_GB2312" w:eastAsia="仿宋_GB2312"/>
          <w:b/>
          <w:sz w:val="28"/>
          <w:szCs w:val="28"/>
        </w:rPr>
        <w:t>7.交通运输</w:t>
      </w:r>
    </w:p>
    <w:p>
      <w:pPr>
        <w:spacing w:line="360" w:lineRule="auto"/>
        <w:rPr>
          <w:rFonts w:ascii="仿宋_GB2312" w:eastAsia="仿宋_GB2312"/>
          <w:b/>
          <w:sz w:val="28"/>
          <w:szCs w:val="28"/>
        </w:rPr>
      </w:pPr>
      <w:r>
        <w:rPr>
          <w:rFonts w:hint="eastAsia" w:ascii="仿宋_GB2312" w:eastAsia="仿宋_GB2312"/>
          <w:b/>
          <w:sz w:val="28"/>
          <w:szCs w:val="28"/>
        </w:rPr>
        <w:t>7.1 道路通行权和场外设施</w:t>
      </w:r>
    </w:p>
    <w:p>
      <w:pPr>
        <w:ind w:firstLine="420"/>
        <w:rPr>
          <w:rFonts w:ascii="仿宋_GB2312" w:eastAsia="仿宋_GB2312"/>
          <w:sz w:val="28"/>
          <w:szCs w:val="28"/>
        </w:rPr>
      </w:pPr>
      <w:r>
        <w:rPr>
          <w:rFonts w:hint="eastAsia" w:ascii="仿宋_GB2312" w:eastAsia="仿宋_GB2312"/>
          <w:sz w:val="28"/>
          <w:szCs w:val="28"/>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spacing w:line="360" w:lineRule="auto"/>
        <w:rPr>
          <w:rFonts w:ascii="仿宋_GB2312" w:eastAsia="仿宋_GB2312"/>
          <w:b/>
          <w:sz w:val="28"/>
          <w:szCs w:val="28"/>
        </w:rPr>
      </w:pPr>
      <w:r>
        <w:rPr>
          <w:rFonts w:hint="eastAsia" w:ascii="仿宋_GB2312" w:eastAsia="仿宋_GB2312"/>
          <w:b/>
          <w:sz w:val="28"/>
          <w:szCs w:val="28"/>
        </w:rPr>
        <w:t>7.2 场内施工道路</w:t>
      </w:r>
    </w:p>
    <w:p>
      <w:pPr>
        <w:ind w:firstLine="420"/>
        <w:rPr>
          <w:rFonts w:ascii="仿宋_GB2312" w:eastAsia="仿宋_GB2312"/>
          <w:sz w:val="28"/>
          <w:szCs w:val="28"/>
        </w:rPr>
      </w:pPr>
      <w:r>
        <w:rPr>
          <w:rFonts w:hint="eastAsia" w:ascii="仿宋_GB2312" w:eastAsia="仿宋_GB2312"/>
          <w:sz w:val="28"/>
          <w:szCs w:val="28"/>
        </w:rPr>
        <w:t>7.2.1 除专用合同条款另有约定外，承包人应负责修建、维修、养护和管理施工所需的临时道路和交通设施，包括维修、养护和管理发包人提供的道路和交通设施，并承担相应费用。</w:t>
      </w:r>
    </w:p>
    <w:p>
      <w:pPr>
        <w:ind w:firstLine="420"/>
        <w:rPr>
          <w:rFonts w:ascii="仿宋_GB2312" w:eastAsia="仿宋_GB2312"/>
          <w:sz w:val="28"/>
          <w:szCs w:val="28"/>
        </w:rPr>
      </w:pPr>
      <w:r>
        <w:rPr>
          <w:rFonts w:hint="eastAsia" w:ascii="仿宋_GB2312" w:eastAsia="仿宋_GB2312"/>
          <w:sz w:val="28"/>
          <w:szCs w:val="28"/>
        </w:rPr>
        <w:t>7.2.2 除专用合同条款另有约定外，承包人修建的临时道路和交通设施应免费提供发包人和监理人使用。</w:t>
      </w:r>
    </w:p>
    <w:p>
      <w:pPr>
        <w:spacing w:line="360" w:lineRule="auto"/>
        <w:rPr>
          <w:rFonts w:ascii="仿宋_GB2312" w:eastAsia="仿宋_GB2312"/>
          <w:b/>
          <w:sz w:val="28"/>
          <w:szCs w:val="28"/>
        </w:rPr>
      </w:pPr>
      <w:r>
        <w:rPr>
          <w:rFonts w:hint="eastAsia" w:ascii="仿宋_GB2312" w:eastAsia="仿宋_GB2312"/>
          <w:b/>
          <w:sz w:val="28"/>
          <w:szCs w:val="28"/>
        </w:rPr>
        <w:t>7.3 场外交通</w:t>
      </w:r>
    </w:p>
    <w:p>
      <w:pPr>
        <w:ind w:firstLine="420"/>
        <w:rPr>
          <w:rFonts w:ascii="仿宋_GB2312" w:eastAsia="仿宋_GB2312"/>
          <w:sz w:val="28"/>
          <w:szCs w:val="28"/>
        </w:rPr>
      </w:pPr>
      <w:r>
        <w:rPr>
          <w:rFonts w:hint="eastAsia" w:ascii="仿宋_GB2312" w:eastAsia="仿宋_GB2312"/>
          <w:sz w:val="28"/>
          <w:szCs w:val="28"/>
        </w:rPr>
        <w:t>7.3.1 承包人车辆外出行驶所需的场外公共道路的通行费、养路费和税款等由承包人承担。</w:t>
      </w:r>
    </w:p>
    <w:p>
      <w:pPr>
        <w:ind w:firstLine="420"/>
        <w:rPr>
          <w:rFonts w:ascii="仿宋_GB2312" w:eastAsia="仿宋_GB2312"/>
          <w:sz w:val="28"/>
          <w:szCs w:val="28"/>
        </w:rPr>
      </w:pPr>
      <w:r>
        <w:rPr>
          <w:rFonts w:hint="eastAsia" w:ascii="仿宋_GB2312" w:eastAsia="仿宋_GB2312"/>
          <w:sz w:val="28"/>
          <w:szCs w:val="28"/>
        </w:rPr>
        <w:t>7.3.2 承包人应遵守有关交通法规，严格按照道路和桥梁的限制荷重安全行驶，并服从交通管理部门的检查和监督。</w:t>
      </w:r>
    </w:p>
    <w:p>
      <w:pPr>
        <w:spacing w:line="360" w:lineRule="auto"/>
        <w:rPr>
          <w:rFonts w:ascii="仿宋_GB2312" w:eastAsia="仿宋_GB2312"/>
          <w:b/>
          <w:sz w:val="28"/>
          <w:szCs w:val="28"/>
        </w:rPr>
      </w:pPr>
      <w:r>
        <w:rPr>
          <w:rFonts w:hint="eastAsia" w:ascii="仿宋_GB2312" w:eastAsia="仿宋_GB2312"/>
          <w:b/>
          <w:sz w:val="28"/>
          <w:szCs w:val="28"/>
        </w:rPr>
        <w:t>7.4 超大件和超重件的运输</w:t>
      </w:r>
    </w:p>
    <w:p>
      <w:pPr>
        <w:ind w:firstLine="420"/>
        <w:rPr>
          <w:rFonts w:ascii="仿宋_GB2312" w:eastAsia="仿宋_GB2312"/>
          <w:sz w:val="28"/>
          <w:szCs w:val="28"/>
        </w:rPr>
      </w:pPr>
      <w:r>
        <w:rPr>
          <w:rFonts w:hint="eastAsia" w:ascii="仿宋_GB2312" w:eastAsia="仿宋_GB2312"/>
          <w:sz w:val="28"/>
          <w:szCs w:val="28"/>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rPr>
          <w:rFonts w:ascii="仿宋_GB2312" w:eastAsia="仿宋_GB2312"/>
          <w:b/>
          <w:sz w:val="28"/>
          <w:szCs w:val="28"/>
        </w:rPr>
      </w:pPr>
      <w:r>
        <w:rPr>
          <w:rFonts w:hint="eastAsia" w:ascii="仿宋_GB2312" w:eastAsia="仿宋_GB2312"/>
          <w:b/>
          <w:sz w:val="28"/>
          <w:szCs w:val="28"/>
        </w:rPr>
        <w:t>7.5 道路和桥梁的损坏责任</w:t>
      </w:r>
    </w:p>
    <w:p>
      <w:pPr>
        <w:ind w:firstLine="420"/>
        <w:rPr>
          <w:rFonts w:ascii="仿宋_GB2312" w:eastAsia="仿宋_GB2312"/>
          <w:sz w:val="28"/>
          <w:szCs w:val="28"/>
        </w:rPr>
      </w:pPr>
      <w:r>
        <w:rPr>
          <w:rFonts w:hint="eastAsia" w:ascii="仿宋_GB2312" w:eastAsia="仿宋_GB2312"/>
          <w:sz w:val="28"/>
          <w:szCs w:val="28"/>
        </w:rPr>
        <w:t>因承包人运输造成施工场地内外公共道路和桥梁损坏的，由承包人承担修复损坏的全部费用和可能引起的赔偿。</w:t>
      </w:r>
    </w:p>
    <w:p>
      <w:pPr>
        <w:spacing w:line="360" w:lineRule="auto"/>
        <w:rPr>
          <w:rFonts w:ascii="仿宋_GB2312" w:eastAsia="仿宋_GB2312"/>
          <w:b/>
          <w:sz w:val="28"/>
          <w:szCs w:val="28"/>
        </w:rPr>
      </w:pPr>
      <w:r>
        <w:rPr>
          <w:rFonts w:hint="eastAsia" w:ascii="仿宋_GB2312" w:eastAsia="仿宋_GB2312"/>
          <w:b/>
          <w:sz w:val="28"/>
          <w:szCs w:val="28"/>
        </w:rPr>
        <w:t>7.6 水路和航空运输</w:t>
      </w:r>
    </w:p>
    <w:p>
      <w:pPr>
        <w:ind w:firstLine="420"/>
        <w:rPr>
          <w:rFonts w:ascii="仿宋_GB2312" w:eastAsia="仿宋_GB2312"/>
          <w:sz w:val="28"/>
          <w:szCs w:val="28"/>
        </w:rPr>
      </w:pPr>
      <w:r>
        <w:rPr>
          <w:rFonts w:hint="eastAsia" w:ascii="仿宋_GB2312" w:eastAsia="仿宋_GB2312"/>
          <w:sz w:val="28"/>
          <w:szCs w:val="28"/>
        </w:rPr>
        <w:t>本条上述各款的内容适用于水路运输和航空运输，其中“道路”一词的涵义包括河道、航线、船闸、机场、码头、堤防以及水路或航空运输中其他相似结构物；“车辆”一词的涵义包括船舶和飞机等。</w:t>
      </w:r>
    </w:p>
    <w:p>
      <w:pPr>
        <w:spacing w:line="360" w:lineRule="auto"/>
        <w:rPr>
          <w:rFonts w:ascii="仿宋_GB2312" w:eastAsia="仿宋_GB2312"/>
          <w:b/>
          <w:sz w:val="28"/>
          <w:szCs w:val="28"/>
        </w:rPr>
      </w:pPr>
      <w:r>
        <w:rPr>
          <w:rFonts w:hint="eastAsia" w:ascii="仿宋_GB2312" w:eastAsia="仿宋_GB2312"/>
          <w:b/>
          <w:sz w:val="28"/>
          <w:szCs w:val="28"/>
        </w:rPr>
        <w:t>8.测量放线</w:t>
      </w:r>
    </w:p>
    <w:p>
      <w:pPr>
        <w:spacing w:line="360" w:lineRule="auto"/>
        <w:rPr>
          <w:rFonts w:ascii="仿宋_GB2312" w:eastAsia="仿宋_GB2312"/>
          <w:b/>
          <w:sz w:val="28"/>
          <w:szCs w:val="28"/>
        </w:rPr>
      </w:pPr>
      <w:r>
        <w:rPr>
          <w:rFonts w:hint="eastAsia" w:ascii="仿宋_GB2312" w:eastAsia="仿宋_GB2312"/>
          <w:b/>
          <w:sz w:val="28"/>
          <w:szCs w:val="28"/>
        </w:rPr>
        <w:t>8.1 施工控制网</w:t>
      </w:r>
    </w:p>
    <w:p>
      <w:pPr>
        <w:ind w:firstLine="420"/>
        <w:rPr>
          <w:rFonts w:ascii="仿宋_GB2312" w:eastAsia="仿宋_GB2312"/>
          <w:sz w:val="28"/>
          <w:szCs w:val="28"/>
        </w:rPr>
      </w:pPr>
      <w:r>
        <w:rPr>
          <w:rFonts w:hint="eastAsia" w:ascii="仿宋_GB2312" w:eastAsia="仿宋_GB2312"/>
          <w:sz w:val="28"/>
          <w:szCs w:val="28"/>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ind w:firstLine="420"/>
        <w:rPr>
          <w:rFonts w:ascii="仿宋_GB2312" w:eastAsia="仿宋_GB2312"/>
          <w:sz w:val="28"/>
          <w:szCs w:val="28"/>
        </w:rPr>
      </w:pPr>
      <w:r>
        <w:rPr>
          <w:rFonts w:hint="eastAsia" w:ascii="仿宋_GB2312" w:eastAsia="仿宋_GB2312"/>
          <w:sz w:val="28"/>
          <w:szCs w:val="28"/>
        </w:rPr>
        <w:t>8.1.2 承包人应负责管理施工控制网点。施工控制网点丢失或损坏的，承包人应及时修复。承包人应承担施工控制网点的管理与修复费用，并在工程竣工后将施工控制网点移交发包人。</w:t>
      </w:r>
    </w:p>
    <w:p>
      <w:pPr>
        <w:spacing w:line="360" w:lineRule="auto"/>
        <w:rPr>
          <w:rFonts w:ascii="仿宋_GB2312" w:eastAsia="仿宋_GB2312"/>
          <w:b/>
          <w:sz w:val="28"/>
          <w:szCs w:val="28"/>
        </w:rPr>
      </w:pPr>
      <w:r>
        <w:rPr>
          <w:rFonts w:hint="eastAsia" w:ascii="仿宋_GB2312" w:eastAsia="仿宋_GB2312"/>
          <w:b/>
          <w:sz w:val="28"/>
          <w:szCs w:val="28"/>
        </w:rPr>
        <w:t>8.2 施工测量</w:t>
      </w:r>
    </w:p>
    <w:p>
      <w:pPr>
        <w:ind w:firstLine="420"/>
        <w:rPr>
          <w:rFonts w:ascii="仿宋_GB2312" w:eastAsia="仿宋_GB2312"/>
          <w:sz w:val="28"/>
          <w:szCs w:val="28"/>
        </w:rPr>
      </w:pPr>
      <w:r>
        <w:rPr>
          <w:rFonts w:hint="eastAsia" w:ascii="仿宋_GB2312" w:eastAsia="仿宋_GB2312"/>
          <w:sz w:val="28"/>
          <w:szCs w:val="28"/>
        </w:rPr>
        <w:t>8.2.1 承包人应负责施工过程中的全部施工测量放线工作，并配置合格的人员、仪器、设备和其他物品。</w:t>
      </w:r>
    </w:p>
    <w:p>
      <w:pPr>
        <w:ind w:firstLine="420"/>
        <w:rPr>
          <w:rFonts w:ascii="仿宋_GB2312" w:eastAsia="仿宋_GB2312"/>
          <w:sz w:val="28"/>
          <w:szCs w:val="28"/>
        </w:rPr>
      </w:pPr>
      <w:r>
        <w:rPr>
          <w:rFonts w:hint="eastAsia" w:ascii="仿宋_GB2312" w:eastAsia="仿宋_GB2312"/>
          <w:sz w:val="28"/>
          <w:szCs w:val="28"/>
        </w:rPr>
        <w:t>8.2.2 监理人可以指示承包人进行抽样复测，当复测中发现错误或出现超过合同约定的误差时，承包人应按监理人指示进行修正或补测，并承担相应的复测费用。</w:t>
      </w:r>
    </w:p>
    <w:p>
      <w:pPr>
        <w:spacing w:line="360" w:lineRule="auto"/>
        <w:rPr>
          <w:rFonts w:ascii="仿宋_GB2312" w:eastAsia="仿宋_GB2312"/>
          <w:b/>
          <w:sz w:val="28"/>
          <w:szCs w:val="28"/>
        </w:rPr>
      </w:pPr>
      <w:r>
        <w:rPr>
          <w:rFonts w:hint="eastAsia" w:ascii="仿宋_GB2312" w:eastAsia="仿宋_GB2312"/>
          <w:b/>
          <w:sz w:val="28"/>
          <w:szCs w:val="28"/>
        </w:rPr>
        <w:t>8.3 基准资料错误的责任</w:t>
      </w:r>
    </w:p>
    <w:p>
      <w:pPr>
        <w:ind w:firstLine="420"/>
        <w:rPr>
          <w:rFonts w:ascii="仿宋_GB2312" w:eastAsia="仿宋_GB2312"/>
          <w:sz w:val="28"/>
          <w:szCs w:val="28"/>
        </w:rPr>
      </w:pPr>
      <w:r>
        <w:rPr>
          <w:rFonts w:hint="eastAsia" w:ascii="仿宋_GB2312" w:eastAsia="仿宋_GB2312"/>
          <w:sz w:val="28"/>
          <w:szCs w:val="28"/>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spacing w:line="360" w:lineRule="auto"/>
        <w:rPr>
          <w:rFonts w:ascii="仿宋_GB2312" w:eastAsia="仿宋_GB2312"/>
          <w:b/>
          <w:sz w:val="28"/>
          <w:szCs w:val="28"/>
        </w:rPr>
      </w:pPr>
      <w:r>
        <w:rPr>
          <w:rFonts w:hint="eastAsia" w:ascii="仿宋_GB2312" w:eastAsia="仿宋_GB2312"/>
          <w:b/>
          <w:sz w:val="28"/>
          <w:szCs w:val="28"/>
        </w:rPr>
        <w:t>8.4 监理人使用施工控制网</w:t>
      </w:r>
    </w:p>
    <w:p>
      <w:pPr>
        <w:ind w:firstLine="420"/>
        <w:rPr>
          <w:rFonts w:ascii="仿宋_GB2312" w:eastAsia="仿宋_GB2312"/>
          <w:sz w:val="28"/>
          <w:szCs w:val="28"/>
        </w:rPr>
      </w:pPr>
      <w:r>
        <w:rPr>
          <w:rFonts w:hint="eastAsia" w:ascii="仿宋_GB2312" w:eastAsia="仿宋_GB2312"/>
          <w:sz w:val="28"/>
          <w:szCs w:val="28"/>
        </w:rPr>
        <w:t>监理人需要使用施工控制网的，承包人应提供必要的协助，发包人不再为此支付费用。</w:t>
      </w:r>
    </w:p>
    <w:p>
      <w:pPr>
        <w:spacing w:line="360" w:lineRule="auto"/>
        <w:rPr>
          <w:rFonts w:ascii="仿宋_GB2312" w:eastAsia="仿宋_GB2312"/>
          <w:b/>
          <w:sz w:val="28"/>
          <w:szCs w:val="28"/>
        </w:rPr>
      </w:pPr>
      <w:r>
        <w:rPr>
          <w:rFonts w:hint="eastAsia" w:ascii="仿宋_GB2312" w:eastAsia="仿宋_GB2312"/>
          <w:b/>
          <w:sz w:val="28"/>
          <w:szCs w:val="28"/>
        </w:rPr>
        <w:t>9.施工安全、治安保卫和环境保护</w:t>
      </w:r>
    </w:p>
    <w:p>
      <w:pPr>
        <w:spacing w:line="360" w:lineRule="auto"/>
        <w:rPr>
          <w:rFonts w:ascii="仿宋_GB2312" w:eastAsia="仿宋_GB2312"/>
          <w:b/>
          <w:sz w:val="28"/>
          <w:szCs w:val="28"/>
        </w:rPr>
      </w:pPr>
      <w:r>
        <w:rPr>
          <w:rFonts w:hint="eastAsia" w:ascii="仿宋_GB2312" w:eastAsia="仿宋_GB2312"/>
          <w:b/>
          <w:sz w:val="28"/>
          <w:szCs w:val="28"/>
        </w:rPr>
        <w:t>9.1 发包人的施工安全责任</w:t>
      </w:r>
    </w:p>
    <w:p>
      <w:pPr>
        <w:ind w:firstLine="420"/>
        <w:rPr>
          <w:rFonts w:ascii="仿宋_GB2312" w:eastAsia="仿宋_GB2312"/>
          <w:sz w:val="28"/>
          <w:szCs w:val="28"/>
        </w:rPr>
      </w:pPr>
      <w:r>
        <w:rPr>
          <w:rFonts w:hint="eastAsia" w:ascii="仿宋_GB2312" w:eastAsia="仿宋_GB2312"/>
          <w:sz w:val="28"/>
          <w:szCs w:val="28"/>
        </w:rPr>
        <w:t>9.1.1 发包人应按合同约定履行安全职责，授权监理人按合同约定的安全工作内容监督、检查承包人安全工作的实施，组织承包人和有关单位进行安全检查。</w:t>
      </w:r>
    </w:p>
    <w:p>
      <w:pPr>
        <w:ind w:firstLine="420"/>
        <w:rPr>
          <w:rFonts w:ascii="仿宋_GB2312" w:eastAsia="仿宋_GB2312"/>
          <w:sz w:val="28"/>
          <w:szCs w:val="28"/>
        </w:rPr>
      </w:pPr>
      <w:r>
        <w:rPr>
          <w:rFonts w:hint="eastAsia" w:ascii="仿宋_GB2312" w:eastAsia="仿宋_GB2312"/>
          <w:sz w:val="28"/>
          <w:szCs w:val="28"/>
        </w:rPr>
        <w:t>9.1.2 发包人应对其现场机构雇佣的全部人员的工伤事故承担责任，但由于承包人原因造成发包人人员工伤的，应由承包人承担责任。</w:t>
      </w:r>
    </w:p>
    <w:p>
      <w:pPr>
        <w:ind w:firstLine="420"/>
        <w:rPr>
          <w:rFonts w:ascii="仿宋_GB2312" w:eastAsia="仿宋_GB2312"/>
          <w:sz w:val="28"/>
          <w:szCs w:val="28"/>
        </w:rPr>
      </w:pPr>
      <w:r>
        <w:rPr>
          <w:rFonts w:hint="eastAsia" w:ascii="仿宋_GB2312" w:eastAsia="仿宋_GB2312"/>
          <w:sz w:val="28"/>
          <w:szCs w:val="28"/>
        </w:rPr>
        <w:t>9.1.3 发包人应负责赔偿以下各种情况造成的第三者人身伤亡和财产损失：</w:t>
      </w:r>
    </w:p>
    <w:p>
      <w:pPr>
        <w:ind w:firstLine="420"/>
        <w:rPr>
          <w:rFonts w:ascii="仿宋_GB2312" w:eastAsia="仿宋_GB2312"/>
          <w:sz w:val="28"/>
          <w:szCs w:val="28"/>
        </w:rPr>
      </w:pPr>
      <w:r>
        <w:rPr>
          <w:rFonts w:hint="eastAsia" w:ascii="仿宋_GB2312" w:eastAsia="仿宋_GB2312"/>
          <w:sz w:val="28"/>
          <w:szCs w:val="28"/>
        </w:rPr>
        <w:t>(1)工程或工程的任何部分对土地的占用所造成的第三者财产损失；</w:t>
      </w:r>
    </w:p>
    <w:p>
      <w:pPr>
        <w:ind w:firstLine="420"/>
        <w:rPr>
          <w:rFonts w:ascii="仿宋_GB2312" w:eastAsia="仿宋_GB2312"/>
          <w:sz w:val="28"/>
          <w:szCs w:val="28"/>
        </w:rPr>
      </w:pPr>
      <w:r>
        <w:rPr>
          <w:rFonts w:hint="eastAsia" w:ascii="仿宋_GB2312" w:eastAsia="仿宋_GB2312"/>
          <w:sz w:val="28"/>
          <w:szCs w:val="28"/>
        </w:rPr>
        <w:t>(2)由于发包人原因在施工场地及其毗邻地带造成的第三者人身伤亡和财产损失。</w:t>
      </w:r>
    </w:p>
    <w:p>
      <w:pPr>
        <w:spacing w:line="360" w:lineRule="auto"/>
        <w:rPr>
          <w:rFonts w:ascii="仿宋_GB2312" w:eastAsia="仿宋_GB2312"/>
          <w:b/>
          <w:sz w:val="28"/>
          <w:szCs w:val="28"/>
        </w:rPr>
      </w:pPr>
      <w:r>
        <w:rPr>
          <w:rFonts w:hint="eastAsia" w:ascii="仿宋_GB2312" w:eastAsia="仿宋_GB2312"/>
          <w:b/>
          <w:sz w:val="28"/>
          <w:szCs w:val="28"/>
        </w:rPr>
        <w:t>9.2 承包人的施工安全责任</w:t>
      </w:r>
    </w:p>
    <w:p>
      <w:pPr>
        <w:ind w:firstLine="420"/>
        <w:rPr>
          <w:rFonts w:ascii="仿宋_GB2312" w:eastAsia="仿宋_GB2312"/>
          <w:sz w:val="28"/>
          <w:szCs w:val="28"/>
        </w:rPr>
      </w:pPr>
      <w:r>
        <w:rPr>
          <w:rFonts w:hint="eastAsia" w:ascii="仿宋_GB2312" w:eastAsia="仿宋_GB2312"/>
          <w:sz w:val="28"/>
          <w:szCs w:val="28"/>
        </w:rPr>
        <w:t>9.2.1 承包人应按合同约定履行安全职责，执行监理人有关安全工作的指示，并在专用合同条款约定的期限内，按合同约定的安全工作内容，编制施工安全措施计划报送监理人审批。</w:t>
      </w:r>
    </w:p>
    <w:p>
      <w:pPr>
        <w:ind w:firstLine="420"/>
        <w:rPr>
          <w:rFonts w:ascii="仿宋_GB2312" w:eastAsia="仿宋_GB2312"/>
          <w:sz w:val="28"/>
          <w:szCs w:val="28"/>
        </w:rPr>
      </w:pPr>
      <w:r>
        <w:rPr>
          <w:rFonts w:hint="eastAsia" w:ascii="仿宋_GB2312" w:eastAsia="仿宋_GB2312"/>
          <w:sz w:val="28"/>
          <w:szCs w:val="28"/>
        </w:rPr>
        <w:t>9.2.2 承包人应加强施工作业安全管理，特别应加强易燃、易爆材料、火工器材、有毒与腐蚀性材料和其他危险品的管理，以及对爆破作业和地下工程施工等危险作业的管理。</w:t>
      </w:r>
    </w:p>
    <w:p>
      <w:pPr>
        <w:ind w:firstLine="420"/>
        <w:rPr>
          <w:rFonts w:ascii="仿宋_GB2312" w:eastAsia="仿宋_GB2312"/>
          <w:sz w:val="28"/>
          <w:szCs w:val="28"/>
        </w:rPr>
      </w:pPr>
      <w:r>
        <w:rPr>
          <w:rFonts w:hint="eastAsia" w:ascii="仿宋_GB2312" w:eastAsia="仿宋_GB2312"/>
          <w:sz w:val="28"/>
          <w:szCs w:val="28"/>
        </w:rPr>
        <w:t>9.2.3 承包人应严格按照国家安全标准制定施工安全操作规程，配备必要的安全生产和劳动保护设施，加强对承包人人员的安全教育，并发放安全工作手册和劳动保护用具。</w:t>
      </w:r>
    </w:p>
    <w:p>
      <w:pPr>
        <w:ind w:firstLine="420"/>
        <w:rPr>
          <w:rFonts w:ascii="仿宋_GB2312" w:eastAsia="仿宋_GB2312"/>
          <w:sz w:val="28"/>
          <w:szCs w:val="28"/>
        </w:rPr>
      </w:pPr>
      <w:r>
        <w:rPr>
          <w:rFonts w:hint="eastAsia" w:ascii="仿宋_GB2312" w:eastAsia="仿宋_GB2312"/>
          <w:sz w:val="28"/>
          <w:szCs w:val="28"/>
        </w:rPr>
        <w:t>9.2.4 承包人应按监理人的指示制定应对灾害的紧急预案，报送监理人审批。承包人还应按预案做好安全检查，配置必要的求助物资和器材，切实保护好有关人员的人身和财产安全。</w:t>
      </w:r>
    </w:p>
    <w:p>
      <w:pPr>
        <w:ind w:firstLine="420"/>
        <w:rPr>
          <w:rFonts w:ascii="仿宋_GB2312" w:eastAsia="仿宋_GB2312"/>
          <w:sz w:val="28"/>
          <w:szCs w:val="28"/>
        </w:rPr>
      </w:pPr>
      <w:r>
        <w:rPr>
          <w:rFonts w:hint="eastAsia" w:ascii="仿宋_GB2312" w:eastAsia="仿宋_GB2312"/>
          <w:sz w:val="28"/>
          <w:szCs w:val="28"/>
        </w:rPr>
        <w:t>9.2.5 合同约定的安全作业环境及安全施工措施所需费用应遵守有关规定，并包括在相关工作的合同价格中。因采取合同未约定的安全作业环境及安全施工措施增加的费用，由监理人按第3.5款商定或确定。</w:t>
      </w:r>
    </w:p>
    <w:p>
      <w:pPr>
        <w:ind w:firstLine="420"/>
        <w:rPr>
          <w:rFonts w:ascii="仿宋_GB2312" w:eastAsia="仿宋_GB2312"/>
          <w:sz w:val="28"/>
          <w:szCs w:val="28"/>
        </w:rPr>
      </w:pPr>
      <w:r>
        <w:rPr>
          <w:rFonts w:hint="eastAsia" w:ascii="仿宋_GB2312" w:eastAsia="仿宋_GB2312"/>
          <w:sz w:val="28"/>
          <w:szCs w:val="28"/>
        </w:rPr>
        <w:t>9.2.6 承包人应对其履行合同所雇佣的全部人员，包括分包人人员的工伤事故承担责任，但由于发包人原因造成承包人人员工伤事故的，应由发包人承担责任。</w:t>
      </w:r>
    </w:p>
    <w:p>
      <w:pPr>
        <w:ind w:firstLine="420"/>
        <w:rPr>
          <w:rFonts w:ascii="仿宋_GB2312" w:eastAsia="仿宋_GB2312"/>
          <w:sz w:val="28"/>
          <w:szCs w:val="28"/>
        </w:rPr>
      </w:pPr>
      <w:r>
        <w:rPr>
          <w:rFonts w:hint="eastAsia" w:ascii="仿宋_GB2312" w:eastAsia="仿宋_GB2312"/>
          <w:sz w:val="28"/>
          <w:szCs w:val="28"/>
        </w:rPr>
        <w:t>9.2.7 由于承包人原因在施工场地内及其毗邻地带造成的第三者人员伤亡和财产损失，由承包人负责赔偿。</w:t>
      </w:r>
    </w:p>
    <w:p>
      <w:pPr>
        <w:spacing w:line="360" w:lineRule="auto"/>
        <w:rPr>
          <w:rFonts w:ascii="仿宋_GB2312" w:eastAsia="仿宋_GB2312"/>
          <w:b/>
          <w:sz w:val="28"/>
          <w:szCs w:val="28"/>
        </w:rPr>
      </w:pPr>
      <w:r>
        <w:rPr>
          <w:rFonts w:hint="eastAsia" w:ascii="仿宋_GB2312" w:eastAsia="仿宋_GB2312"/>
          <w:b/>
          <w:sz w:val="28"/>
          <w:szCs w:val="28"/>
        </w:rPr>
        <w:t>9.3 治安保卫</w:t>
      </w:r>
    </w:p>
    <w:p>
      <w:pPr>
        <w:ind w:firstLine="420"/>
        <w:rPr>
          <w:rFonts w:ascii="仿宋_GB2312" w:eastAsia="仿宋_GB2312"/>
          <w:sz w:val="28"/>
          <w:szCs w:val="28"/>
        </w:rPr>
      </w:pPr>
      <w:r>
        <w:rPr>
          <w:rFonts w:hint="eastAsia" w:ascii="仿宋_GB2312" w:eastAsia="仿宋_GB2312"/>
          <w:sz w:val="28"/>
          <w:szCs w:val="28"/>
        </w:rPr>
        <w:t>9.3.1 除合同另有约定外，发包人应与当地公安部门协商，在现场建立治安管理机构或联防组织，统一管理施工场地的治安保卫事项，履行合同工程的治安保卫职责。</w:t>
      </w:r>
    </w:p>
    <w:p>
      <w:pPr>
        <w:ind w:firstLine="420"/>
        <w:rPr>
          <w:rFonts w:ascii="仿宋_GB2312" w:eastAsia="仿宋_GB2312"/>
          <w:sz w:val="28"/>
          <w:szCs w:val="28"/>
        </w:rPr>
      </w:pPr>
      <w:r>
        <w:rPr>
          <w:rFonts w:hint="eastAsia" w:ascii="仿宋_GB2312" w:eastAsia="仿宋_GB2312"/>
          <w:sz w:val="28"/>
          <w:szCs w:val="28"/>
        </w:rPr>
        <w:t>9.3.2 发包人和承包人除应协助现场治安管理机构或联防组织维护施工场地的社会治安外，还应做好包括生活区在内的各自管辖区的治安保卫工作。</w:t>
      </w:r>
    </w:p>
    <w:p>
      <w:pPr>
        <w:ind w:firstLine="420"/>
        <w:rPr>
          <w:rFonts w:ascii="仿宋_GB2312" w:eastAsia="仿宋_GB2312"/>
          <w:sz w:val="28"/>
          <w:szCs w:val="28"/>
        </w:rPr>
      </w:pPr>
      <w:r>
        <w:rPr>
          <w:rFonts w:hint="eastAsia" w:ascii="仿宋_GB2312" w:eastAsia="仿宋_GB2312"/>
          <w:sz w:val="28"/>
          <w:szCs w:val="28"/>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360" w:lineRule="auto"/>
        <w:rPr>
          <w:rFonts w:ascii="仿宋_GB2312" w:eastAsia="仿宋_GB2312"/>
          <w:b/>
          <w:sz w:val="28"/>
          <w:szCs w:val="28"/>
        </w:rPr>
      </w:pPr>
      <w:r>
        <w:rPr>
          <w:rFonts w:hint="eastAsia" w:ascii="仿宋_GB2312" w:eastAsia="仿宋_GB2312"/>
          <w:b/>
          <w:sz w:val="28"/>
          <w:szCs w:val="28"/>
        </w:rPr>
        <w:t>9.4 环境保护</w:t>
      </w:r>
    </w:p>
    <w:p>
      <w:pPr>
        <w:ind w:firstLine="420"/>
        <w:rPr>
          <w:rFonts w:ascii="仿宋_GB2312" w:eastAsia="仿宋_GB2312"/>
          <w:sz w:val="28"/>
          <w:szCs w:val="28"/>
        </w:rPr>
      </w:pPr>
      <w:r>
        <w:rPr>
          <w:rFonts w:hint="eastAsia" w:ascii="仿宋_GB2312" w:eastAsia="仿宋_GB2312"/>
          <w:sz w:val="28"/>
          <w:szCs w:val="28"/>
        </w:rPr>
        <w:t>9.4.1 承包人在施工过程中，应遵守有关环境保护的法律，履行合同约定的环境保护义务，并对违反法律和合同约定义务所造成的环境破坏、人身伤害和财产损失负责。</w:t>
      </w:r>
    </w:p>
    <w:p>
      <w:pPr>
        <w:ind w:firstLine="420"/>
        <w:rPr>
          <w:rFonts w:ascii="仿宋_GB2312" w:eastAsia="仿宋_GB2312"/>
          <w:sz w:val="28"/>
          <w:szCs w:val="28"/>
        </w:rPr>
      </w:pPr>
      <w:r>
        <w:rPr>
          <w:rFonts w:hint="eastAsia" w:ascii="仿宋_GB2312" w:eastAsia="仿宋_GB2312"/>
          <w:sz w:val="28"/>
          <w:szCs w:val="28"/>
        </w:rPr>
        <w:t>9.4.2 承包人应按合同约定的环保工作内容，编制施工环保措施计划，报送监理人审批。</w:t>
      </w:r>
    </w:p>
    <w:p>
      <w:pPr>
        <w:ind w:firstLine="420"/>
        <w:rPr>
          <w:rFonts w:ascii="仿宋_GB2312" w:eastAsia="仿宋_GB2312"/>
          <w:sz w:val="28"/>
          <w:szCs w:val="28"/>
        </w:rPr>
      </w:pPr>
      <w:r>
        <w:rPr>
          <w:rFonts w:hint="eastAsia" w:ascii="仿宋_GB2312" w:eastAsia="仿宋_GB2312"/>
          <w:sz w:val="28"/>
          <w:szCs w:val="28"/>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ind w:firstLine="420"/>
        <w:rPr>
          <w:rFonts w:ascii="仿宋_GB2312" w:eastAsia="仿宋_GB2312"/>
          <w:sz w:val="28"/>
          <w:szCs w:val="28"/>
        </w:rPr>
      </w:pPr>
      <w:r>
        <w:rPr>
          <w:rFonts w:hint="eastAsia" w:ascii="仿宋_GB2312" w:eastAsia="仿宋_GB2312"/>
          <w:sz w:val="28"/>
          <w:szCs w:val="28"/>
        </w:rPr>
        <w:t>9.4.4 承包人应按合同约定采取有效措施，对施工开挖的边坡及时进行支护，维护排水设施，并进行水土保护，避免因施工造成的地质灾害。</w:t>
      </w:r>
    </w:p>
    <w:p>
      <w:pPr>
        <w:ind w:firstLine="420"/>
        <w:rPr>
          <w:rFonts w:ascii="仿宋_GB2312" w:eastAsia="仿宋_GB2312"/>
          <w:sz w:val="28"/>
          <w:szCs w:val="28"/>
        </w:rPr>
      </w:pPr>
      <w:r>
        <w:rPr>
          <w:rFonts w:hint="eastAsia" w:ascii="仿宋_GB2312" w:eastAsia="仿宋_GB2312"/>
          <w:sz w:val="28"/>
          <w:szCs w:val="28"/>
        </w:rPr>
        <w:t>9.4.5 承包人应按国家饮用水管理标准定期对饮用水源进行监测，防止施工活动污染饮用水源。</w:t>
      </w:r>
    </w:p>
    <w:p>
      <w:pPr>
        <w:ind w:firstLine="420"/>
        <w:rPr>
          <w:rFonts w:ascii="仿宋_GB2312" w:eastAsia="仿宋_GB2312"/>
          <w:sz w:val="28"/>
          <w:szCs w:val="28"/>
        </w:rPr>
      </w:pPr>
      <w:r>
        <w:rPr>
          <w:rFonts w:hint="eastAsia" w:ascii="仿宋_GB2312" w:eastAsia="仿宋_GB2312"/>
          <w:sz w:val="28"/>
          <w:szCs w:val="28"/>
        </w:rPr>
        <w:t>9.4.6 承包人应按合同约定，加强对噪声、粉尘、废气、废水和废油的控制，努力降低噪声，控制粉尘和废气浓度，做好废水和废油的治理和排放。</w:t>
      </w:r>
    </w:p>
    <w:p>
      <w:pPr>
        <w:spacing w:line="360" w:lineRule="auto"/>
        <w:rPr>
          <w:rFonts w:ascii="仿宋_GB2312" w:eastAsia="仿宋_GB2312"/>
          <w:b/>
          <w:sz w:val="28"/>
          <w:szCs w:val="28"/>
        </w:rPr>
      </w:pPr>
      <w:r>
        <w:rPr>
          <w:rFonts w:hint="eastAsia" w:ascii="仿宋_GB2312" w:eastAsia="仿宋_GB2312"/>
          <w:b/>
          <w:sz w:val="28"/>
          <w:szCs w:val="28"/>
        </w:rPr>
        <w:t>9.5 事故处理</w:t>
      </w:r>
    </w:p>
    <w:p>
      <w:pPr>
        <w:ind w:firstLine="420"/>
        <w:rPr>
          <w:rFonts w:ascii="仿宋_GB2312" w:eastAsia="仿宋_GB2312"/>
          <w:sz w:val="28"/>
          <w:szCs w:val="28"/>
        </w:rPr>
      </w:pPr>
      <w:r>
        <w:rPr>
          <w:rFonts w:hint="eastAsia" w:ascii="仿宋_GB2312" w:eastAsia="仿宋_GB2312"/>
          <w:sz w:val="28"/>
          <w:szCs w:val="28"/>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rPr>
          <w:rFonts w:ascii="仿宋_GB2312" w:eastAsia="仿宋_GB2312"/>
          <w:b/>
          <w:sz w:val="28"/>
          <w:szCs w:val="28"/>
        </w:rPr>
      </w:pPr>
      <w:r>
        <w:rPr>
          <w:rFonts w:hint="eastAsia" w:ascii="仿宋_GB2312" w:eastAsia="仿宋_GB2312"/>
          <w:b/>
          <w:sz w:val="28"/>
          <w:szCs w:val="28"/>
        </w:rPr>
        <w:t>10.进度计划</w:t>
      </w:r>
    </w:p>
    <w:p>
      <w:pPr>
        <w:spacing w:line="360" w:lineRule="auto"/>
        <w:rPr>
          <w:rFonts w:ascii="仿宋_GB2312" w:eastAsia="仿宋_GB2312"/>
          <w:b/>
          <w:sz w:val="28"/>
          <w:szCs w:val="28"/>
        </w:rPr>
      </w:pPr>
      <w:r>
        <w:rPr>
          <w:rFonts w:hint="eastAsia" w:ascii="仿宋_GB2312" w:eastAsia="仿宋_GB2312"/>
          <w:b/>
          <w:sz w:val="28"/>
          <w:szCs w:val="28"/>
        </w:rPr>
        <w:t>10.1 合同进度计划</w:t>
      </w:r>
    </w:p>
    <w:p>
      <w:pPr>
        <w:ind w:firstLine="420"/>
        <w:rPr>
          <w:rFonts w:ascii="仿宋_GB2312" w:eastAsia="仿宋_GB2312"/>
          <w:sz w:val="28"/>
          <w:szCs w:val="28"/>
        </w:rPr>
      </w:pPr>
      <w:r>
        <w:rPr>
          <w:rFonts w:hint="eastAsia" w:ascii="仿宋_GB2312" w:eastAsia="仿宋_GB2312"/>
          <w:sz w:val="28"/>
          <w:szCs w:val="28"/>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spacing w:line="360" w:lineRule="auto"/>
        <w:rPr>
          <w:rFonts w:ascii="仿宋_GB2312" w:eastAsia="仿宋_GB2312"/>
          <w:b/>
          <w:sz w:val="28"/>
          <w:szCs w:val="28"/>
        </w:rPr>
      </w:pPr>
      <w:r>
        <w:rPr>
          <w:rFonts w:hint="eastAsia" w:ascii="仿宋_GB2312" w:eastAsia="仿宋_GB2312"/>
          <w:b/>
          <w:sz w:val="28"/>
          <w:szCs w:val="28"/>
        </w:rPr>
        <w:t>10.2 合同进度计划的修订</w:t>
      </w:r>
    </w:p>
    <w:p>
      <w:pPr>
        <w:ind w:firstLine="420"/>
        <w:rPr>
          <w:rFonts w:ascii="仿宋_GB2312" w:eastAsia="仿宋_GB2312"/>
          <w:sz w:val="28"/>
          <w:szCs w:val="28"/>
        </w:rPr>
      </w:pPr>
      <w:r>
        <w:rPr>
          <w:rFonts w:hint="eastAsia" w:ascii="仿宋_GB2312" w:eastAsia="仿宋_GB2312"/>
          <w:sz w:val="28"/>
          <w:szCs w:val="28"/>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spacing w:line="360" w:lineRule="auto"/>
        <w:rPr>
          <w:rFonts w:ascii="仿宋_GB2312" w:eastAsia="仿宋_GB2312"/>
          <w:b/>
          <w:sz w:val="28"/>
          <w:szCs w:val="28"/>
        </w:rPr>
      </w:pPr>
      <w:r>
        <w:rPr>
          <w:rFonts w:hint="eastAsia" w:ascii="仿宋_GB2312" w:eastAsia="仿宋_GB2312"/>
          <w:b/>
          <w:sz w:val="28"/>
          <w:szCs w:val="28"/>
        </w:rPr>
        <w:t>11.开工和竣工</w:t>
      </w:r>
    </w:p>
    <w:p>
      <w:pPr>
        <w:spacing w:line="360" w:lineRule="auto"/>
        <w:rPr>
          <w:rFonts w:ascii="仿宋_GB2312" w:eastAsia="仿宋_GB2312"/>
          <w:b/>
          <w:sz w:val="28"/>
          <w:szCs w:val="28"/>
        </w:rPr>
      </w:pPr>
      <w:r>
        <w:rPr>
          <w:rFonts w:hint="eastAsia" w:ascii="仿宋_GB2312" w:eastAsia="仿宋_GB2312"/>
          <w:b/>
          <w:sz w:val="28"/>
          <w:szCs w:val="28"/>
        </w:rPr>
        <w:t>11.1 开工</w:t>
      </w:r>
    </w:p>
    <w:p>
      <w:pPr>
        <w:ind w:firstLine="420"/>
        <w:rPr>
          <w:rFonts w:ascii="仿宋_GB2312" w:eastAsia="仿宋_GB2312"/>
          <w:sz w:val="28"/>
          <w:szCs w:val="28"/>
        </w:rPr>
      </w:pPr>
      <w:r>
        <w:rPr>
          <w:rFonts w:hint="eastAsia" w:ascii="仿宋_GB2312" w:eastAsia="仿宋_GB2312"/>
          <w:sz w:val="28"/>
          <w:szCs w:val="28"/>
        </w:rPr>
        <w:t>11.1.1 监理人应在开工日期7天前向承包人发出开工通知。监理人在发出开工通知前应获得发包人同意。工期自监理人发出的开工通知中载明的开工日期起计算，承包人应在开工日期后尽快施工。</w:t>
      </w:r>
    </w:p>
    <w:p>
      <w:pPr>
        <w:ind w:firstLine="420"/>
        <w:rPr>
          <w:rFonts w:ascii="仿宋_GB2312" w:eastAsia="仿宋_GB2312"/>
          <w:sz w:val="28"/>
          <w:szCs w:val="28"/>
        </w:rPr>
      </w:pPr>
      <w:r>
        <w:rPr>
          <w:rFonts w:hint="eastAsia" w:ascii="仿宋_GB2312" w:eastAsia="仿宋_GB2312"/>
          <w:sz w:val="28"/>
          <w:szCs w:val="28"/>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360" w:lineRule="auto"/>
        <w:rPr>
          <w:rFonts w:ascii="仿宋_GB2312" w:eastAsia="仿宋_GB2312"/>
          <w:b/>
          <w:sz w:val="28"/>
          <w:szCs w:val="28"/>
        </w:rPr>
      </w:pPr>
      <w:r>
        <w:rPr>
          <w:rFonts w:hint="eastAsia" w:ascii="仿宋_GB2312" w:eastAsia="仿宋_GB2312"/>
          <w:b/>
          <w:sz w:val="28"/>
          <w:szCs w:val="28"/>
        </w:rPr>
        <w:t>11.2 竣工</w:t>
      </w:r>
    </w:p>
    <w:p>
      <w:pPr>
        <w:ind w:firstLine="420"/>
        <w:rPr>
          <w:rFonts w:ascii="仿宋_GB2312" w:eastAsia="仿宋_GB2312"/>
          <w:sz w:val="28"/>
          <w:szCs w:val="28"/>
        </w:rPr>
      </w:pPr>
      <w:bookmarkStart w:id="294" w:name="_Toc480258904"/>
      <w:bookmarkStart w:id="295" w:name="_Toc14249751"/>
      <w:bookmarkStart w:id="296" w:name="_Toc535399109"/>
      <w:bookmarkStart w:id="297" w:name="_Toc521924333"/>
      <w:bookmarkStart w:id="298" w:name="_Toc6563059"/>
      <w:bookmarkStart w:id="299" w:name="_Toc522866434"/>
      <w:bookmarkStart w:id="300" w:name="_Toc479501153"/>
      <w:bookmarkStart w:id="301" w:name="_Toc6891505"/>
      <w:bookmarkStart w:id="302" w:name="_Toc479558460"/>
      <w:bookmarkStart w:id="303" w:name="_Toc522940527"/>
      <w:bookmarkStart w:id="304" w:name="_Toc522618523"/>
      <w:bookmarkStart w:id="305" w:name="_Toc478893018"/>
      <w:bookmarkStart w:id="306" w:name="_Toc523542434"/>
      <w:bookmarkStart w:id="307" w:name="_Toc104902372"/>
      <w:bookmarkStart w:id="308" w:name="_Toc481285884"/>
      <w:bookmarkStart w:id="309" w:name="_Toc479500595"/>
      <w:bookmarkStart w:id="310" w:name="_Toc481739182"/>
      <w:bookmarkStart w:id="311" w:name="_Toc478809324"/>
      <w:bookmarkStart w:id="312" w:name="_Toc522250540"/>
      <w:bookmarkStart w:id="313" w:name="_Toc521924720"/>
      <w:bookmarkStart w:id="314" w:name="_Toc480258503"/>
      <w:bookmarkStart w:id="315" w:name="_Toc523825719"/>
      <w:bookmarkStart w:id="316" w:name="_Toc137443831"/>
      <w:bookmarkStart w:id="317" w:name="_Toc479500097"/>
      <w:bookmarkStart w:id="318" w:name="_Toc6891919"/>
      <w:bookmarkStart w:id="319" w:name="_Toc522249707"/>
      <w:bookmarkStart w:id="320" w:name="_Toc6890743"/>
      <w:bookmarkStart w:id="321" w:name="_Toc479500993"/>
      <w:bookmarkStart w:id="322" w:name="_Toc522250153"/>
      <w:bookmarkStart w:id="323" w:name="_Toc478892526"/>
      <w:r>
        <w:rPr>
          <w:rFonts w:hint="eastAsia" w:ascii="仿宋_GB2312" w:eastAsia="仿宋_GB2312"/>
          <w:sz w:val="28"/>
          <w:szCs w:val="28"/>
        </w:rPr>
        <w:t>承包人应在第1.1.4.3目约定的期限内完成合同工程。实际竣工日期在接收证书中写明。</w:t>
      </w:r>
    </w:p>
    <w:p>
      <w:pPr>
        <w:spacing w:line="360" w:lineRule="auto"/>
        <w:rPr>
          <w:rFonts w:ascii="仿宋_GB2312" w:eastAsia="仿宋_GB2312"/>
          <w:b/>
          <w:sz w:val="28"/>
          <w:szCs w:val="28"/>
        </w:rPr>
      </w:pPr>
      <w:r>
        <w:rPr>
          <w:rFonts w:hint="eastAsia" w:ascii="仿宋_GB2312" w:eastAsia="仿宋_GB2312"/>
          <w:b/>
          <w:sz w:val="28"/>
          <w:szCs w:val="28"/>
        </w:rPr>
        <w:t>11.3 发包人的工期延误</w:t>
      </w:r>
    </w:p>
    <w:p>
      <w:pPr>
        <w:ind w:firstLine="420"/>
        <w:rPr>
          <w:rFonts w:ascii="仿宋_GB2312" w:eastAsia="仿宋_GB2312"/>
          <w:sz w:val="28"/>
          <w:szCs w:val="28"/>
        </w:rPr>
      </w:pPr>
      <w:r>
        <w:rPr>
          <w:rFonts w:hint="eastAsia" w:ascii="仿宋_GB2312" w:eastAsia="仿宋_GB2312"/>
          <w:sz w:val="28"/>
          <w:szCs w:val="28"/>
        </w:rPr>
        <w:t>在履行合同过程中，由于发包人的下列原因造成工期延误的，承包人有权要求发包人延长工期和(或)增加费用，并支付合理利润。需要修订合同进度计划的，按照第10.2款的约定办理。</w:t>
      </w:r>
    </w:p>
    <w:p>
      <w:pPr>
        <w:ind w:firstLine="420"/>
        <w:rPr>
          <w:rFonts w:ascii="仿宋_GB2312" w:eastAsia="仿宋_GB2312"/>
          <w:sz w:val="28"/>
          <w:szCs w:val="28"/>
        </w:rPr>
      </w:pPr>
      <w:r>
        <w:rPr>
          <w:rFonts w:hint="eastAsia" w:ascii="仿宋_GB2312" w:eastAsia="仿宋_GB2312"/>
          <w:sz w:val="28"/>
          <w:szCs w:val="28"/>
        </w:rPr>
        <w:t>(1)增加合同工作内容；</w:t>
      </w:r>
    </w:p>
    <w:p>
      <w:pPr>
        <w:ind w:firstLine="420"/>
        <w:rPr>
          <w:rFonts w:ascii="仿宋_GB2312" w:eastAsia="仿宋_GB2312"/>
          <w:sz w:val="28"/>
          <w:szCs w:val="28"/>
        </w:rPr>
      </w:pPr>
      <w:r>
        <w:rPr>
          <w:rFonts w:hint="eastAsia" w:ascii="仿宋_GB2312" w:eastAsia="仿宋_GB2312"/>
          <w:sz w:val="28"/>
          <w:szCs w:val="28"/>
        </w:rPr>
        <w:t>(2)改变合同中任何一项工作的质量要求或其他特性；</w:t>
      </w:r>
    </w:p>
    <w:p>
      <w:pPr>
        <w:ind w:firstLine="420"/>
        <w:rPr>
          <w:rFonts w:ascii="仿宋_GB2312" w:eastAsia="仿宋_GB2312"/>
          <w:sz w:val="28"/>
          <w:szCs w:val="28"/>
        </w:rPr>
      </w:pPr>
      <w:r>
        <w:rPr>
          <w:rFonts w:hint="eastAsia" w:ascii="仿宋_GB2312" w:eastAsia="仿宋_GB2312"/>
          <w:sz w:val="28"/>
          <w:szCs w:val="28"/>
        </w:rPr>
        <w:t>(3)发包人迟延提供材料、工程设备或变更交货地点的；</w:t>
      </w:r>
    </w:p>
    <w:p>
      <w:pPr>
        <w:ind w:firstLine="420"/>
        <w:rPr>
          <w:rFonts w:ascii="仿宋_GB2312" w:eastAsia="仿宋_GB2312"/>
          <w:sz w:val="28"/>
          <w:szCs w:val="28"/>
        </w:rPr>
      </w:pPr>
      <w:r>
        <w:rPr>
          <w:rFonts w:hint="eastAsia" w:ascii="仿宋_GB2312" w:eastAsia="仿宋_GB2312"/>
          <w:sz w:val="28"/>
          <w:szCs w:val="28"/>
        </w:rPr>
        <w:t>(4)因发包人原因导致的暂停施工；</w:t>
      </w:r>
    </w:p>
    <w:p>
      <w:pPr>
        <w:ind w:firstLine="420"/>
        <w:rPr>
          <w:rFonts w:ascii="仿宋_GB2312" w:eastAsia="仿宋_GB2312"/>
          <w:sz w:val="28"/>
          <w:szCs w:val="28"/>
        </w:rPr>
      </w:pPr>
      <w:r>
        <w:rPr>
          <w:rFonts w:hint="eastAsia" w:ascii="仿宋_GB2312" w:eastAsia="仿宋_GB2312"/>
          <w:sz w:val="28"/>
          <w:szCs w:val="28"/>
        </w:rPr>
        <w:t>(5)提供图纸延误；</w:t>
      </w:r>
    </w:p>
    <w:p>
      <w:pPr>
        <w:ind w:firstLine="420"/>
        <w:rPr>
          <w:rFonts w:ascii="仿宋_GB2312" w:eastAsia="仿宋_GB2312"/>
          <w:sz w:val="28"/>
          <w:szCs w:val="28"/>
        </w:rPr>
      </w:pPr>
      <w:r>
        <w:rPr>
          <w:rFonts w:hint="eastAsia" w:ascii="仿宋_GB2312" w:eastAsia="仿宋_GB2312"/>
          <w:sz w:val="28"/>
          <w:szCs w:val="28"/>
        </w:rPr>
        <w:t>(6)未按合同约定及时支付预付款、进度款；</w:t>
      </w:r>
    </w:p>
    <w:p>
      <w:pPr>
        <w:ind w:firstLine="420"/>
        <w:rPr>
          <w:rFonts w:ascii="仿宋_GB2312" w:eastAsia="仿宋_GB2312"/>
          <w:sz w:val="28"/>
          <w:szCs w:val="28"/>
        </w:rPr>
      </w:pPr>
      <w:r>
        <w:rPr>
          <w:rFonts w:hint="eastAsia" w:ascii="仿宋_GB2312" w:eastAsia="仿宋_GB2312"/>
          <w:sz w:val="28"/>
          <w:szCs w:val="28"/>
        </w:rPr>
        <w:t>(7)发包人造成工期延误的其他原因。</w:t>
      </w:r>
    </w:p>
    <w:p>
      <w:pPr>
        <w:spacing w:line="360" w:lineRule="auto"/>
        <w:rPr>
          <w:rFonts w:ascii="仿宋_GB2312" w:eastAsia="仿宋_GB2312"/>
          <w:b/>
          <w:sz w:val="28"/>
          <w:szCs w:val="28"/>
        </w:rPr>
      </w:pPr>
      <w:r>
        <w:rPr>
          <w:rFonts w:hint="eastAsia" w:ascii="仿宋_GB2312" w:eastAsia="仿宋_GB2312"/>
          <w:b/>
          <w:sz w:val="28"/>
          <w:szCs w:val="28"/>
        </w:rPr>
        <w:t>11.4 异常恶劣的气候条件</w:t>
      </w:r>
    </w:p>
    <w:p>
      <w:pPr>
        <w:ind w:firstLine="420"/>
        <w:rPr>
          <w:rFonts w:ascii="仿宋_GB2312" w:eastAsia="仿宋_GB2312"/>
          <w:sz w:val="28"/>
          <w:szCs w:val="28"/>
        </w:rPr>
      </w:pPr>
      <w:r>
        <w:rPr>
          <w:rFonts w:hint="eastAsia" w:ascii="仿宋_GB2312" w:eastAsia="仿宋_GB2312"/>
          <w:sz w:val="28"/>
          <w:szCs w:val="28"/>
        </w:rPr>
        <w:t>由于出现专用合同条款规定的异常恶劣气候的条件导致工期延误的，承包人有权要求发包人延长工期。</w:t>
      </w:r>
    </w:p>
    <w:p>
      <w:pPr>
        <w:spacing w:line="360" w:lineRule="auto"/>
        <w:rPr>
          <w:rFonts w:ascii="仿宋_GB2312" w:eastAsia="仿宋_GB2312"/>
          <w:b/>
          <w:sz w:val="28"/>
          <w:szCs w:val="28"/>
        </w:rPr>
      </w:pPr>
      <w:r>
        <w:rPr>
          <w:rFonts w:hint="eastAsia" w:ascii="仿宋_GB2312" w:eastAsia="仿宋_GB2312"/>
          <w:b/>
          <w:sz w:val="28"/>
          <w:szCs w:val="28"/>
        </w:rPr>
        <w:t>11.5 承包人的工期延误</w:t>
      </w:r>
    </w:p>
    <w:p>
      <w:pPr>
        <w:ind w:firstLine="420"/>
        <w:rPr>
          <w:rFonts w:ascii="仿宋_GB2312" w:eastAsia="仿宋_GB2312"/>
          <w:sz w:val="28"/>
          <w:szCs w:val="28"/>
        </w:rPr>
      </w:pPr>
      <w:r>
        <w:rPr>
          <w:rFonts w:hint="eastAsia" w:ascii="仿宋_GB2312" w:eastAsia="仿宋_GB2312"/>
          <w:sz w:val="28"/>
          <w:szCs w:val="28"/>
        </w:rPr>
        <w:t>由于承包人原因，未能按合同进度计划完成工作，或监理人认为承包人施工进度不能满足合同工期要求的，承包人应采取措施加快进度，并承担加快进度所增加的费用。由于承包人原因造成工期延误，承包人支付逾期竣工违约金，不免除承包人完成工程及修补缺陷的义务。</w:t>
      </w:r>
    </w:p>
    <w:p>
      <w:pPr>
        <w:spacing w:line="360" w:lineRule="auto"/>
        <w:rPr>
          <w:rFonts w:ascii="仿宋_GB2312" w:eastAsia="仿宋_GB2312"/>
          <w:b/>
          <w:sz w:val="28"/>
          <w:szCs w:val="28"/>
        </w:rPr>
      </w:pPr>
      <w:r>
        <w:rPr>
          <w:rFonts w:hint="eastAsia" w:ascii="仿宋_GB2312" w:eastAsia="仿宋_GB2312"/>
          <w:b/>
          <w:sz w:val="28"/>
          <w:szCs w:val="28"/>
        </w:rPr>
        <w:t>11.6 工期提前</w:t>
      </w:r>
    </w:p>
    <w:p>
      <w:pPr>
        <w:ind w:firstLine="420"/>
        <w:rPr>
          <w:rFonts w:ascii="仿宋_GB2312" w:eastAsia="仿宋_GB2312"/>
          <w:sz w:val="28"/>
          <w:szCs w:val="28"/>
        </w:rPr>
      </w:pPr>
      <w:r>
        <w:rPr>
          <w:rFonts w:hint="eastAsia" w:ascii="仿宋_GB2312" w:eastAsia="仿宋_GB2312"/>
          <w:sz w:val="28"/>
          <w:szCs w:val="28"/>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spacing w:line="360" w:lineRule="auto"/>
        <w:rPr>
          <w:rFonts w:ascii="仿宋_GB2312" w:eastAsia="仿宋_GB2312"/>
          <w:b/>
          <w:sz w:val="28"/>
          <w:szCs w:val="28"/>
        </w:rPr>
      </w:pPr>
      <w:r>
        <w:rPr>
          <w:rFonts w:hint="eastAsia" w:ascii="仿宋_GB2312" w:eastAsia="仿宋_GB2312"/>
          <w:b/>
          <w:sz w:val="28"/>
          <w:szCs w:val="28"/>
        </w:rPr>
        <w:t>12.暂停施工</w:t>
      </w:r>
    </w:p>
    <w:p>
      <w:pPr>
        <w:spacing w:line="360" w:lineRule="auto"/>
        <w:rPr>
          <w:rFonts w:ascii="仿宋_GB2312" w:eastAsia="仿宋_GB2312"/>
          <w:b/>
          <w:sz w:val="28"/>
          <w:szCs w:val="28"/>
        </w:rPr>
      </w:pPr>
      <w:r>
        <w:rPr>
          <w:rFonts w:hint="eastAsia" w:ascii="仿宋_GB2312" w:eastAsia="仿宋_GB2312"/>
          <w:b/>
          <w:sz w:val="28"/>
          <w:szCs w:val="28"/>
        </w:rPr>
        <w:t>12.1 承包人暂停施工的责任</w:t>
      </w:r>
    </w:p>
    <w:p>
      <w:pPr>
        <w:ind w:firstLine="420"/>
        <w:rPr>
          <w:rFonts w:ascii="仿宋_GB2312" w:eastAsia="仿宋_GB2312"/>
          <w:sz w:val="28"/>
          <w:szCs w:val="28"/>
        </w:rPr>
      </w:pPr>
      <w:r>
        <w:rPr>
          <w:rFonts w:hint="eastAsia" w:ascii="仿宋_GB2312" w:eastAsia="仿宋_GB2312"/>
          <w:sz w:val="28"/>
          <w:szCs w:val="28"/>
        </w:rPr>
        <w:t>因下列暂停施工增加的费用和(或)工期延误由承包人承担：</w:t>
      </w:r>
    </w:p>
    <w:p>
      <w:pPr>
        <w:ind w:firstLine="420"/>
        <w:rPr>
          <w:rFonts w:ascii="仿宋_GB2312" w:eastAsia="仿宋_GB2312"/>
          <w:sz w:val="28"/>
          <w:szCs w:val="28"/>
        </w:rPr>
      </w:pPr>
      <w:r>
        <w:rPr>
          <w:rFonts w:hint="eastAsia" w:ascii="仿宋_GB2312" w:eastAsia="仿宋_GB2312"/>
          <w:sz w:val="28"/>
          <w:szCs w:val="28"/>
        </w:rPr>
        <w:t>(1)承包人违约引起的暂停施工；</w:t>
      </w:r>
    </w:p>
    <w:p>
      <w:pPr>
        <w:ind w:firstLine="420"/>
        <w:rPr>
          <w:rFonts w:ascii="仿宋_GB2312" w:eastAsia="仿宋_GB2312"/>
          <w:sz w:val="28"/>
          <w:szCs w:val="28"/>
        </w:rPr>
      </w:pPr>
      <w:r>
        <w:rPr>
          <w:rFonts w:hint="eastAsia" w:ascii="仿宋_GB2312" w:eastAsia="仿宋_GB2312"/>
          <w:sz w:val="28"/>
          <w:szCs w:val="28"/>
        </w:rPr>
        <w:t>(2)由于承包人原因为工程合理施工和安全保障所必需的暂停施工；</w:t>
      </w:r>
    </w:p>
    <w:p>
      <w:pPr>
        <w:ind w:firstLine="420"/>
        <w:rPr>
          <w:rFonts w:ascii="仿宋_GB2312" w:eastAsia="仿宋_GB2312"/>
          <w:sz w:val="28"/>
          <w:szCs w:val="28"/>
        </w:rPr>
      </w:pPr>
      <w:r>
        <w:rPr>
          <w:rFonts w:hint="eastAsia" w:ascii="仿宋_GB2312" w:eastAsia="仿宋_GB2312"/>
          <w:sz w:val="28"/>
          <w:szCs w:val="28"/>
        </w:rPr>
        <w:t>(3)承包人擅自暂停施工；</w:t>
      </w:r>
    </w:p>
    <w:p>
      <w:pPr>
        <w:ind w:firstLine="420"/>
        <w:rPr>
          <w:rFonts w:ascii="仿宋_GB2312" w:eastAsia="仿宋_GB2312"/>
          <w:sz w:val="28"/>
          <w:szCs w:val="28"/>
        </w:rPr>
      </w:pPr>
      <w:r>
        <w:rPr>
          <w:rFonts w:hint="eastAsia" w:ascii="仿宋_GB2312" w:eastAsia="仿宋_GB2312"/>
          <w:sz w:val="28"/>
          <w:szCs w:val="28"/>
        </w:rPr>
        <w:t>(4)承包人其他原因引起的暂停施工；</w:t>
      </w:r>
    </w:p>
    <w:p>
      <w:pPr>
        <w:ind w:firstLine="420"/>
        <w:rPr>
          <w:rFonts w:ascii="仿宋_GB2312" w:eastAsia="仿宋_GB2312"/>
          <w:sz w:val="28"/>
          <w:szCs w:val="28"/>
        </w:rPr>
      </w:pPr>
      <w:r>
        <w:rPr>
          <w:rFonts w:hint="eastAsia" w:ascii="仿宋_GB2312" w:eastAsia="仿宋_GB2312"/>
          <w:sz w:val="28"/>
          <w:szCs w:val="28"/>
        </w:rPr>
        <w:t>(5)专用合同条款约定由承包人承担的其他暂停施工。</w:t>
      </w:r>
    </w:p>
    <w:p>
      <w:pPr>
        <w:spacing w:line="360" w:lineRule="auto"/>
        <w:rPr>
          <w:rFonts w:ascii="仿宋_GB2312" w:eastAsia="仿宋_GB2312"/>
          <w:b/>
          <w:sz w:val="28"/>
          <w:szCs w:val="28"/>
        </w:rPr>
      </w:pPr>
      <w:r>
        <w:rPr>
          <w:rFonts w:hint="eastAsia" w:ascii="仿宋_GB2312" w:eastAsia="仿宋_GB2312"/>
          <w:b/>
          <w:sz w:val="28"/>
          <w:szCs w:val="28"/>
        </w:rPr>
        <w:t>12.2 发包人暂停施工的责任</w:t>
      </w:r>
    </w:p>
    <w:p>
      <w:pPr>
        <w:ind w:firstLine="420"/>
        <w:rPr>
          <w:rFonts w:ascii="仿宋_GB2312" w:eastAsia="仿宋_GB2312"/>
          <w:sz w:val="28"/>
          <w:szCs w:val="28"/>
        </w:rPr>
      </w:pPr>
      <w:r>
        <w:rPr>
          <w:rFonts w:hint="eastAsia" w:ascii="仿宋_GB2312" w:eastAsia="仿宋_GB2312"/>
          <w:sz w:val="28"/>
          <w:szCs w:val="28"/>
        </w:rPr>
        <w:t>由于发包人原因引起的暂停施工造成工期延误的，承包人有权要求发包人延长工期和(或)增加费用，并支付合理利润。</w:t>
      </w:r>
    </w:p>
    <w:p>
      <w:pPr>
        <w:spacing w:line="360" w:lineRule="auto"/>
        <w:rPr>
          <w:rFonts w:ascii="仿宋_GB2312" w:eastAsia="仿宋_GB2312"/>
          <w:b/>
          <w:sz w:val="28"/>
          <w:szCs w:val="28"/>
        </w:rPr>
      </w:pPr>
      <w:r>
        <w:rPr>
          <w:rFonts w:hint="eastAsia" w:ascii="仿宋_GB2312" w:eastAsia="仿宋_GB2312"/>
          <w:b/>
          <w:sz w:val="28"/>
          <w:szCs w:val="28"/>
        </w:rPr>
        <w:t>12.3 监理人暂停施工指示</w:t>
      </w:r>
    </w:p>
    <w:p>
      <w:pPr>
        <w:ind w:firstLine="420"/>
        <w:rPr>
          <w:rFonts w:ascii="仿宋_GB2312" w:eastAsia="仿宋_GB2312"/>
          <w:sz w:val="28"/>
          <w:szCs w:val="28"/>
        </w:rPr>
      </w:pPr>
      <w:r>
        <w:rPr>
          <w:rFonts w:hint="eastAsia" w:ascii="仿宋_GB2312" w:eastAsia="仿宋_GB2312"/>
          <w:sz w:val="28"/>
          <w:szCs w:val="28"/>
        </w:rPr>
        <w:t>12.3.1 监理人认为有必要时，可向承包人作出暂停施工的指示，承包人应按监理人指示暂停施工。不论由于何种原因引起的暂停施工，暂停施工期间承包人应负责妥善保护工程并提供安全保障。</w:t>
      </w:r>
    </w:p>
    <w:p>
      <w:pPr>
        <w:ind w:firstLine="420"/>
        <w:rPr>
          <w:rFonts w:ascii="仿宋_GB2312" w:eastAsia="仿宋_GB2312"/>
          <w:sz w:val="28"/>
          <w:szCs w:val="28"/>
        </w:rPr>
      </w:pPr>
      <w:r>
        <w:rPr>
          <w:rFonts w:hint="eastAsia" w:ascii="仿宋_GB2312" w:eastAsia="仿宋_GB2312"/>
          <w:sz w:val="28"/>
          <w:szCs w:val="28"/>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360" w:lineRule="auto"/>
        <w:rPr>
          <w:rFonts w:ascii="仿宋_GB2312" w:eastAsia="仿宋_GB2312"/>
          <w:b/>
          <w:sz w:val="28"/>
          <w:szCs w:val="28"/>
        </w:rPr>
      </w:pPr>
      <w:r>
        <w:rPr>
          <w:rFonts w:hint="eastAsia" w:ascii="仿宋_GB2312" w:eastAsia="仿宋_GB2312"/>
          <w:b/>
          <w:sz w:val="28"/>
          <w:szCs w:val="28"/>
        </w:rPr>
        <w:t>12.4 暂停施工后的复工</w:t>
      </w:r>
    </w:p>
    <w:p>
      <w:pPr>
        <w:ind w:firstLine="420"/>
        <w:rPr>
          <w:rFonts w:ascii="仿宋_GB2312" w:eastAsia="仿宋_GB2312"/>
          <w:sz w:val="28"/>
          <w:szCs w:val="28"/>
        </w:rPr>
      </w:pPr>
      <w:r>
        <w:rPr>
          <w:rFonts w:hint="eastAsia" w:ascii="仿宋_GB2312" w:eastAsia="仿宋_GB2312"/>
          <w:sz w:val="28"/>
          <w:szCs w:val="28"/>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ind w:firstLine="420"/>
        <w:rPr>
          <w:rFonts w:ascii="仿宋_GB2312" w:eastAsia="仿宋_GB2312"/>
          <w:sz w:val="28"/>
          <w:szCs w:val="28"/>
        </w:rPr>
      </w:pPr>
      <w:r>
        <w:rPr>
          <w:rFonts w:hint="eastAsia" w:ascii="仿宋_GB2312" w:eastAsia="仿宋_GB2312"/>
          <w:sz w:val="28"/>
          <w:szCs w:val="28"/>
        </w:rPr>
        <w:t>12.4.2 承包人无故拖延和拒绝复工的，由此增加的费用和工期延误由承包人承担；因发包人原因无法按时复工的，承包人有权要求发包人延长工期和(或)增加费用，并支付合理利润。</w:t>
      </w:r>
    </w:p>
    <w:p>
      <w:pPr>
        <w:spacing w:line="360" w:lineRule="auto"/>
        <w:rPr>
          <w:rFonts w:ascii="仿宋_GB2312" w:eastAsia="仿宋_GB2312"/>
          <w:b/>
          <w:sz w:val="28"/>
          <w:szCs w:val="28"/>
        </w:rPr>
      </w:pPr>
      <w:r>
        <w:rPr>
          <w:rFonts w:hint="eastAsia" w:ascii="仿宋_GB2312" w:eastAsia="仿宋_GB2312"/>
          <w:b/>
          <w:sz w:val="28"/>
          <w:szCs w:val="28"/>
        </w:rPr>
        <w:t>12.5 暂停施工持续56天以上</w:t>
      </w:r>
    </w:p>
    <w:p>
      <w:pPr>
        <w:ind w:firstLine="420"/>
        <w:rPr>
          <w:rFonts w:ascii="仿宋_GB2312" w:eastAsia="仿宋_GB2312"/>
          <w:sz w:val="28"/>
          <w:szCs w:val="28"/>
        </w:rPr>
      </w:pPr>
      <w:r>
        <w:rPr>
          <w:rFonts w:hint="eastAsia" w:ascii="仿宋_GB2312" w:eastAsia="仿宋_GB2312"/>
          <w:sz w:val="28"/>
          <w:szCs w:val="28"/>
        </w:rPr>
        <w:t>12.5.1 监理人发出暂停施工指示后56天内未向承包人发出复工通知，除了该项停工属于第12.1款的情况外，承包人可向监理人提交书面通知，要求监理人在收到书面通知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ind w:firstLine="420"/>
        <w:rPr>
          <w:rFonts w:ascii="仿宋_GB2312" w:eastAsia="仿宋_GB2312"/>
          <w:sz w:val="28"/>
          <w:szCs w:val="28"/>
        </w:rPr>
      </w:pPr>
      <w:r>
        <w:rPr>
          <w:rFonts w:hint="eastAsia" w:ascii="仿宋_GB2312" w:eastAsia="仿宋_GB2312"/>
          <w:sz w:val="28"/>
          <w:szCs w:val="28"/>
        </w:rPr>
        <w:t>12.5.2 由于承包人责任引起的暂停施工，如承包人在收到监理人暂停施工指示后56天内不认真采取有效的复工措施，造成工期延误，可视为承包人违约，应按第22.1款的规定办理。</w:t>
      </w:r>
    </w:p>
    <w:p>
      <w:pPr>
        <w:spacing w:line="360" w:lineRule="auto"/>
        <w:rPr>
          <w:rFonts w:ascii="仿宋_GB2312" w:eastAsia="仿宋_GB2312"/>
          <w:b/>
          <w:sz w:val="28"/>
          <w:szCs w:val="28"/>
        </w:rPr>
      </w:pPr>
      <w:r>
        <w:rPr>
          <w:rFonts w:hint="eastAsia" w:ascii="仿宋_GB2312" w:eastAsia="仿宋_GB2312"/>
          <w:b/>
          <w:sz w:val="28"/>
          <w:szCs w:val="28"/>
        </w:rPr>
        <w:t>13.工程质量</w:t>
      </w:r>
    </w:p>
    <w:p>
      <w:pPr>
        <w:spacing w:line="360" w:lineRule="auto"/>
        <w:rPr>
          <w:rFonts w:ascii="仿宋_GB2312" w:eastAsia="仿宋_GB2312"/>
          <w:b/>
          <w:sz w:val="28"/>
          <w:szCs w:val="28"/>
        </w:rPr>
      </w:pPr>
      <w:r>
        <w:rPr>
          <w:rFonts w:hint="eastAsia" w:ascii="仿宋_GB2312" w:eastAsia="仿宋_GB2312"/>
          <w:b/>
          <w:sz w:val="28"/>
          <w:szCs w:val="28"/>
        </w:rPr>
        <w:t>13.1 工程质量要求</w:t>
      </w:r>
    </w:p>
    <w:p>
      <w:pPr>
        <w:ind w:firstLine="420"/>
        <w:rPr>
          <w:rFonts w:ascii="仿宋_GB2312" w:eastAsia="仿宋_GB2312"/>
          <w:sz w:val="28"/>
          <w:szCs w:val="28"/>
        </w:rPr>
      </w:pPr>
      <w:r>
        <w:rPr>
          <w:rFonts w:hint="eastAsia" w:ascii="仿宋_GB2312" w:eastAsia="仿宋_GB2312"/>
          <w:sz w:val="28"/>
          <w:szCs w:val="28"/>
        </w:rPr>
        <w:t>13.1.1 工程质量验收按合同约定验收标准执行。</w:t>
      </w:r>
    </w:p>
    <w:p>
      <w:pPr>
        <w:ind w:firstLine="420"/>
        <w:rPr>
          <w:rFonts w:ascii="仿宋_GB2312" w:eastAsia="仿宋_GB2312"/>
          <w:sz w:val="28"/>
          <w:szCs w:val="28"/>
        </w:rPr>
      </w:pPr>
      <w:r>
        <w:rPr>
          <w:rFonts w:hint="eastAsia" w:ascii="仿宋_GB2312" w:eastAsia="仿宋_GB2312"/>
          <w:sz w:val="28"/>
          <w:szCs w:val="28"/>
        </w:rPr>
        <w:t>13.1.2 因承包人原因造成工程质量达不到合同约定验收标准的，监理人有权要求承包人返工直至符合合同要求为止，由此造成的费用增加和(或)工期延误由承包人承担。</w:t>
      </w:r>
    </w:p>
    <w:p>
      <w:pPr>
        <w:ind w:firstLine="420"/>
        <w:rPr>
          <w:rFonts w:ascii="仿宋_GB2312" w:eastAsia="仿宋_GB2312"/>
          <w:sz w:val="28"/>
          <w:szCs w:val="28"/>
        </w:rPr>
      </w:pPr>
      <w:r>
        <w:rPr>
          <w:rFonts w:hint="eastAsia" w:ascii="仿宋_GB2312" w:eastAsia="仿宋_GB2312"/>
          <w:sz w:val="28"/>
          <w:szCs w:val="28"/>
        </w:rPr>
        <w:t>13.1.3 因发包人原因造成工程质量达不到合同约定验收标准的，发包人应承担由于承包人返工造成的费用增加和(或)工期延误，并支付承包人合理利润。</w:t>
      </w:r>
    </w:p>
    <w:p>
      <w:pPr>
        <w:spacing w:line="360" w:lineRule="auto"/>
        <w:rPr>
          <w:rFonts w:ascii="仿宋_GB2312" w:eastAsia="仿宋_GB2312"/>
          <w:b/>
          <w:sz w:val="28"/>
          <w:szCs w:val="28"/>
        </w:rPr>
      </w:pPr>
      <w:r>
        <w:rPr>
          <w:rFonts w:hint="eastAsia" w:ascii="仿宋_GB2312" w:eastAsia="仿宋_GB2312"/>
          <w:b/>
          <w:sz w:val="28"/>
          <w:szCs w:val="28"/>
        </w:rPr>
        <w:t>13.2 承包人的质量管理</w:t>
      </w:r>
    </w:p>
    <w:p>
      <w:pPr>
        <w:ind w:firstLine="420"/>
        <w:rPr>
          <w:rFonts w:ascii="仿宋_GB2312" w:eastAsia="仿宋_GB2312"/>
          <w:sz w:val="28"/>
          <w:szCs w:val="28"/>
        </w:rPr>
      </w:pPr>
      <w:r>
        <w:rPr>
          <w:rFonts w:hint="eastAsia" w:ascii="仿宋_GB2312" w:eastAsia="仿宋_GB2312"/>
          <w:sz w:val="28"/>
          <w:szCs w:val="28"/>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ind w:firstLine="420"/>
        <w:rPr>
          <w:rFonts w:ascii="仿宋_GB2312" w:eastAsia="仿宋_GB2312"/>
          <w:sz w:val="28"/>
          <w:szCs w:val="28"/>
        </w:rPr>
      </w:pPr>
      <w:r>
        <w:rPr>
          <w:rFonts w:hint="eastAsia" w:ascii="仿宋_GB2312" w:eastAsia="仿宋_GB2312"/>
          <w:sz w:val="28"/>
          <w:szCs w:val="28"/>
        </w:rPr>
        <w:t>13.2.2 承包人应加强对施工人员的质量教育和技术培训，定期考核施工人员的劳动技能，严格执行规范和操作规程。</w:t>
      </w:r>
    </w:p>
    <w:p>
      <w:pPr>
        <w:spacing w:line="360" w:lineRule="auto"/>
        <w:rPr>
          <w:rFonts w:ascii="仿宋_GB2312" w:eastAsia="仿宋_GB2312"/>
          <w:b/>
          <w:sz w:val="28"/>
          <w:szCs w:val="28"/>
        </w:rPr>
      </w:pPr>
      <w:r>
        <w:rPr>
          <w:rFonts w:hint="eastAsia" w:ascii="仿宋_GB2312" w:eastAsia="仿宋_GB2312"/>
          <w:b/>
          <w:sz w:val="28"/>
          <w:szCs w:val="28"/>
        </w:rPr>
        <w:t>13.3 承包人的质量检查</w:t>
      </w:r>
    </w:p>
    <w:p>
      <w:pPr>
        <w:ind w:firstLine="420"/>
        <w:rPr>
          <w:rFonts w:ascii="仿宋_GB2312" w:eastAsia="仿宋_GB2312"/>
          <w:sz w:val="28"/>
          <w:szCs w:val="28"/>
        </w:rPr>
      </w:pPr>
      <w:r>
        <w:rPr>
          <w:rFonts w:hint="eastAsia" w:ascii="仿宋_GB2312" w:eastAsia="仿宋_GB2312"/>
          <w:sz w:val="28"/>
          <w:szCs w:val="28"/>
        </w:rPr>
        <w:t>承包人应按合同约定对材料、工程设备以及工程的所有部位及其施工工艺进行全过程的质量检查和检验，并作详细记录，编制工程质量报表，报送监理人审查。</w:t>
      </w:r>
    </w:p>
    <w:p>
      <w:pPr>
        <w:spacing w:line="360" w:lineRule="auto"/>
        <w:rPr>
          <w:rFonts w:ascii="仿宋_GB2312" w:eastAsia="仿宋_GB2312"/>
          <w:b/>
          <w:sz w:val="28"/>
          <w:szCs w:val="28"/>
        </w:rPr>
      </w:pPr>
      <w:r>
        <w:rPr>
          <w:rFonts w:hint="eastAsia" w:ascii="仿宋_GB2312" w:eastAsia="仿宋_GB2312"/>
          <w:b/>
          <w:sz w:val="28"/>
          <w:szCs w:val="28"/>
        </w:rPr>
        <w:t>13.4 监理人的质量检查</w:t>
      </w:r>
    </w:p>
    <w:p>
      <w:pPr>
        <w:ind w:firstLine="420"/>
        <w:rPr>
          <w:rFonts w:ascii="仿宋_GB2312" w:eastAsia="仿宋_GB2312"/>
          <w:sz w:val="28"/>
          <w:szCs w:val="28"/>
        </w:rPr>
      </w:pPr>
      <w:r>
        <w:rPr>
          <w:rFonts w:hint="eastAsia" w:ascii="仿宋_GB2312" w:eastAsia="仿宋_GB2312"/>
          <w:sz w:val="28"/>
          <w:szCs w:val="28"/>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360" w:lineRule="auto"/>
        <w:rPr>
          <w:rFonts w:ascii="仿宋_GB2312" w:eastAsia="仿宋_GB2312"/>
          <w:b/>
          <w:sz w:val="28"/>
          <w:szCs w:val="28"/>
        </w:rPr>
      </w:pPr>
      <w:r>
        <w:rPr>
          <w:rFonts w:hint="eastAsia" w:ascii="仿宋_GB2312" w:eastAsia="仿宋_GB2312"/>
          <w:b/>
          <w:sz w:val="28"/>
          <w:szCs w:val="28"/>
        </w:rPr>
        <w:t>13.5 工程隐蔽部位覆盖前的检查</w:t>
      </w:r>
    </w:p>
    <w:p>
      <w:pPr>
        <w:ind w:firstLine="420"/>
        <w:rPr>
          <w:rFonts w:ascii="仿宋_GB2312" w:eastAsia="仿宋_GB2312"/>
          <w:sz w:val="28"/>
          <w:szCs w:val="28"/>
        </w:rPr>
      </w:pPr>
      <w:r>
        <w:rPr>
          <w:rFonts w:hint="eastAsia" w:ascii="仿宋_GB2312" w:eastAsia="仿宋_GB2312"/>
          <w:sz w:val="28"/>
          <w:szCs w:val="28"/>
        </w:rPr>
        <w:t>13.5.1 通知监理人检查</w:t>
      </w:r>
    </w:p>
    <w:p>
      <w:pPr>
        <w:ind w:firstLine="420"/>
        <w:rPr>
          <w:rFonts w:ascii="仿宋_GB2312" w:eastAsia="仿宋_GB2312"/>
          <w:sz w:val="28"/>
          <w:szCs w:val="28"/>
        </w:rPr>
      </w:pPr>
      <w:r>
        <w:rPr>
          <w:rFonts w:hint="eastAsia" w:ascii="仿宋_GB2312" w:eastAsia="仿宋_GB2312"/>
          <w:sz w:val="28"/>
          <w:szCs w:val="28"/>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ind w:firstLine="420"/>
        <w:rPr>
          <w:rFonts w:ascii="仿宋_GB2312" w:eastAsia="仿宋_GB2312"/>
          <w:sz w:val="28"/>
          <w:szCs w:val="28"/>
        </w:rPr>
      </w:pPr>
      <w:r>
        <w:rPr>
          <w:rFonts w:hint="eastAsia" w:ascii="仿宋_GB2312" w:eastAsia="仿宋_GB2312"/>
          <w:sz w:val="28"/>
          <w:szCs w:val="28"/>
        </w:rPr>
        <w:t>13.5.2 监理人未到场检查</w:t>
      </w:r>
    </w:p>
    <w:p>
      <w:pPr>
        <w:ind w:firstLine="420"/>
        <w:rPr>
          <w:rFonts w:ascii="仿宋_GB2312" w:eastAsia="仿宋_GB2312"/>
          <w:sz w:val="28"/>
          <w:szCs w:val="28"/>
        </w:rPr>
      </w:pPr>
      <w:r>
        <w:rPr>
          <w:rFonts w:hint="eastAsia" w:ascii="仿宋_GB2312" w:eastAsia="仿宋_GB2312"/>
          <w:sz w:val="28"/>
          <w:szCs w:val="28"/>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ind w:firstLine="420"/>
        <w:rPr>
          <w:rFonts w:ascii="仿宋_GB2312" w:eastAsia="仿宋_GB2312"/>
          <w:sz w:val="28"/>
          <w:szCs w:val="28"/>
        </w:rPr>
      </w:pPr>
      <w:r>
        <w:rPr>
          <w:rFonts w:hint="eastAsia" w:ascii="仿宋_GB2312" w:eastAsia="仿宋_GB2312"/>
          <w:sz w:val="28"/>
          <w:szCs w:val="28"/>
        </w:rPr>
        <w:t>13.5.3 监理人重新检查</w:t>
      </w:r>
    </w:p>
    <w:p>
      <w:pPr>
        <w:ind w:firstLine="420"/>
        <w:rPr>
          <w:rFonts w:ascii="仿宋_GB2312" w:eastAsia="仿宋_GB2312"/>
          <w:sz w:val="28"/>
          <w:szCs w:val="28"/>
        </w:rPr>
      </w:pPr>
      <w:r>
        <w:rPr>
          <w:rFonts w:hint="eastAsia" w:ascii="仿宋_GB2312" w:eastAsia="仿宋_GB2312"/>
          <w:sz w:val="28"/>
          <w:szCs w:val="28"/>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ind w:firstLine="420"/>
        <w:rPr>
          <w:rFonts w:ascii="仿宋_GB2312" w:eastAsia="仿宋_GB2312"/>
          <w:sz w:val="28"/>
          <w:szCs w:val="28"/>
        </w:rPr>
      </w:pPr>
      <w:r>
        <w:rPr>
          <w:rFonts w:hint="eastAsia" w:ascii="仿宋_GB2312" w:eastAsia="仿宋_GB2312"/>
          <w:sz w:val="28"/>
          <w:szCs w:val="28"/>
        </w:rPr>
        <w:t>13.5.4 承包人私自覆盖</w:t>
      </w:r>
    </w:p>
    <w:p>
      <w:pPr>
        <w:ind w:firstLine="420"/>
        <w:rPr>
          <w:rFonts w:ascii="仿宋_GB2312" w:eastAsia="仿宋_GB2312"/>
          <w:sz w:val="28"/>
          <w:szCs w:val="28"/>
        </w:rPr>
      </w:pPr>
      <w:r>
        <w:rPr>
          <w:rFonts w:hint="eastAsia" w:ascii="仿宋_GB2312" w:eastAsia="仿宋_GB2312"/>
          <w:sz w:val="28"/>
          <w:szCs w:val="28"/>
        </w:rPr>
        <w:t>承包人未通知监理人到场检查，私自将工程隐蔽部位覆盖的，监理人有权指示承包人钻孔探测或揭开检查，由此增加的费用和(或)工期延误由承包人承担。</w:t>
      </w:r>
    </w:p>
    <w:p>
      <w:pPr>
        <w:spacing w:line="360" w:lineRule="auto"/>
        <w:rPr>
          <w:rFonts w:ascii="仿宋_GB2312" w:eastAsia="仿宋_GB2312"/>
          <w:b/>
          <w:sz w:val="28"/>
          <w:szCs w:val="28"/>
        </w:rPr>
      </w:pPr>
      <w:r>
        <w:rPr>
          <w:rFonts w:hint="eastAsia" w:ascii="仿宋_GB2312" w:eastAsia="仿宋_GB2312"/>
          <w:b/>
          <w:sz w:val="28"/>
          <w:szCs w:val="28"/>
        </w:rPr>
        <w:t>13.6 清除不合格工程</w:t>
      </w:r>
    </w:p>
    <w:p>
      <w:pPr>
        <w:ind w:firstLine="420"/>
        <w:rPr>
          <w:rFonts w:ascii="仿宋_GB2312" w:eastAsia="仿宋_GB2312"/>
          <w:sz w:val="28"/>
          <w:szCs w:val="28"/>
        </w:rPr>
      </w:pPr>
      <w:r>
        <w:rPr>
          <w:rFonts w:hint="eastAsia" w:ascii="仿宋_GB2312" w:eastAsia="仿宋_GB2312"/>
          <w:sz w:val="28"/>
          <w:szCs w:val="28"/>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ind w:firstLine="420"/>
        <w:rPr>
          <w:rFonts w:ascii="仿宋_GB2312" w:eastAsia="仿宋_GB2312"/>
          <w:sz w:val="28"/>
          <w:szCs w:val="28"/>
        </w:rPr>
      </w:pPr>
      <w:r>
        <w:rPr>
          <w:rFonts w:hint="eastAsia" w:ascii="仿宋_GB2312" w:eastAsia="仿宋_GB2312"/>
          <w:sz w:val="28"/>
          <w:szCs w:val="28"/>
        </w:rPr>
        <w:t>13.6.2 由于发包人提供的材料或工程设备不合格造成的工程不合格，需要承包人采取措施补救的，发包人应承担由此增加的费用和(或)工期延误，并支付承包人合理利润。</w:t>
      </w:r>
    </w:p>
    <w:p>
      <w:pPr>
        <w:spacing w:line="360" w:lineRule="auto"/>
        <w:rPr>
          <w:rFonts w:ascii="仿宋_GB2312" w:eastAsia="仿宋_GB2312"/>
          <w:b/>
          <w:sz w:val="28"/>
          <w:szCs w:val="28"/>
        </w:rPr>
      </w:pPr>
      <w:r>
        <w:rPr>
          <w:rFonts w:hint="eastAsia" w:ascii="仿宋_GB2312" w:eastAsia="仿宋_GB2312"/>
          <w:b/>
          <w:sz w:val="28"/>
          <w:szCs w:val="28"/>
        </w:rPr>
        <w:t>14.试验和检验</w:t>
      </w:r>
    </w:p>
    <w:p>
      <w:pPr>
        <w:spacing w:line="360" w:lineRule="auto"/>
        <w:rPr>
          <w:rFonts w:ascii="仿宋_GB2312" w:eastAsia="仿宋_GB2312"/>
          <w:b/>
          <w:sz w:val="28"/>
          <w:szCs w:val="28"/>
        </w:rPr>
      </w:pPr>
      <w:r>
        <w:rPr>
          <w:rFonts w:hint="eastAsia" w:ascii="仿宋_GB2312" w:eastAsia="仿宋_GB2312"/>
          <w:b/>
          <w:sz w:val="28"/>
          <w:szCs w:val="28"/>
        </w:rPr>
        <w:t>14.1 材料、工程设备和工程的试验和检验</w:t>
      </w:r>
    </w:p>
    <w:p>
      <w:pPr>
        <w:ind w:firstLine="420"/>
        <w:rPr>
          <w:rFonts w:ascii="仿宋_GB2312" w:eastAsia="仿宋_GB2312"/>
          <w:sz w:val="28"/>
          <w:szCs w:val="28"/>
        </w:rPr>
      </w:pPr>
      <w:r>
        <w:rPr>
          <w:rFonts w:hint="eastAsia" w:ascii="仿宋_GB2312" w:eastAsia="仿宋_GB2312"/>
          <w:sz w:val="28"/>
          <w:szCs w:val="28"/>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ind w:firstLine="420"/>
        <w:rPr>
          <w:rFonts w:ascii="仿宋_GB2312" w:eastAsia="仿宋_GB2312"/>
          <w:sz w:val="28"/>
          <w:szCs w:val="28"/>
        </w:rPr>
      </w:pPr>
      <w:r>
        <w:rPr>
          <w:rFonts w:hint="eastAsia" w:ascii="仿宋_GB2312" w:eastAsia="仿宋_GB2312"/>
          <w:sz w:val="28"/>
          <w:szCs w:val="28"/>
        </w:rPr>
        <w:t>14.1.2 监理人未按合同约定派员参加试验和检验的，除监理人另有指示外，承包人可自行试验和检验，并应立即将试验和检验结果报送监理人，监理人应签字确认。</w:t>
      </w:r>
    </w:p>
    <w:p>
      <w:pPr>
        <w:ind w:firstLine="420"/>
        <w:rPr>
          <w:rFonts w:ascii="仿宋_GB2312" w:eastAsia="仿宋_GB2312"/>
          <w:sz w:val="28"/>
          <w:szCs w:val="28"/>
        </w:rPr>
      </w:pPr>
      <w:r>
        <w:rPr>
          <w:rFonts w:hint="eastAsia" w:ascii="仿宋_GB2312" w:eastAsia="仿宋_GB2312"/>
          <w:sz w:val="28"/>
          <w:szCs w:val="28"/>
        </w:rPr>
        <w:t>14.1.3 监理人对承包人的试验和检验结果有疑问的，或为查清承包人试验和检验成果的可靠性要求承包人重新试验和检验的，可按合同约定由监理人与承包人共同进行。重新试验和检验结果证明该项材料、工程设备或工程的质量不符合合同要求的，由此增加的费用和(或)工期延误由承包人承担；重新试验和检验结果证明该项材料、工程设备和工程符合合同要求的，由发包人承担由此增加的费用和(或)工期延误，并支付承包人合理利润。</w:t>
      </w:r>
    </w:p>
    <w:p>
      <w:pPr>
        <w:spacing w:line="360" w:lineRule="auto"/>
        <w:rPr>
          <w:rFonts w:ascii="仿宋_GB2312" w:eastAsia="仿宋_GB2312"/>
          <w:b/>
          <w:sz w:val="28"/>
          <w:szCs w:val="28"/>
        </w:rPr>
      </w:pPr>
      <w:r>
        <w:rPr>
          <w:rFonts w:hint="eastAsia" w:ascii="仿宋_GB2312" w:eastAsia="仿宋_GB2312"/>
          <w:b/>
          <w:sz w:val="28"/>
          <w:szCs w:val="28"/>
        </w:rPr>
        <w:t>14.2 现场材料试验</w:t>
      </w:r>
    </w:p>
    <w:p>
      <w:pPr>
        <w:ind w:firstLine="420"/>
        <w:rPr>
          <w:rFonts w:ascii="仿宋_GB2312" w:eastAsia="仿宋_GB2312"/>
          <w:sz w:val="28"/>
          <w:szCs w:val="28"/>
        </w:rPr>
      </w:pPr>
      <w:r>
        <w:rPr>
          <w:rFonts w:hint="eastAsia" w:ascii="仿宋_GB2312" w:eastAsia="仿宋_GB2312"/>
          <w:sz w:val="28"/>
          <w:szCs w:val="28"/>
        </w:rPr>
        <w:t>14.2.1 承包人根据合同约定或监理人指示进行的现场材料试验，应由承包人提供试验场所、试验人员、试验设备器材以及其他必要的试验条件。</w:t>
      </w:r>
    </w:p>
    <w:p>
      <w:pPr>
        <w:ind w:firstLine="420"/>
        <w:rPr>
          <w:rFonts w:ascii="仿宋_GB2312" w:eastAsia="仿宋_GB2312"/>
          <w:sz w:val="28"/>
          <w:szCs w:val="28"/>
        </w:rPr>
      </w:pPr>
      <w:r>
        <w:rPr>
          <w:rFonts w:hint="eastAsia" w:ascii="仿宋_GB2312" w:eastAsia="仿宋_GB2312"/>
          <w:sz w:val="28"/>
          <w:szCs w:val="28"/>
        </w:rPr>
        <w:t>14.2.2 监理人在必要时可以使用承包人的试验场所、试验设备器材以及其他必要的试验条件，进行以工程质量检查为目的的复核性试验，承包人应予以协助。</w:t>
      </w:r>
    </w:p>
    <w:p>
      <w:pPr>
        <w:spacing w:line="360" w:lineRule="auto"/>
        <w:rPr>
          <w:rFonts w:ascii="仿宋_GB2312" w:eastAsia="仿宋_GB2312"/>
          <w:b/>
          <w:sz w:val="28"/>
          <w:szCs w:val="28"/>
        </w:rPr>
      </w:pPr>
      <w:r>
        <w:rPr>
          <w:rFonts w:hint="eastAsia" w:ascii="仿宋_GB2312" w:eastAsia="仿宋_GB2312"/>
          <w:b/>
          <w:sz w:val="28"/>
          <w:szCs w:val="28"/>
        </w:rPr>
        <w:t>14.3 现场工艺试验</w:t>
      </w:r>
    </w:p>
    <w:p>
      <w:pPr>
        <w:ind w:firstLine="420"/>
        <w:rPr>
          <w:rFonts w:ascii="仿宋_GB2312" w:eastAsia="仿宋_GB2312"/>
          <w:sz w:val="28"/>
          <w:szCs w:val="28"/>
        </w:rPr>
      </w:pPr>
      <w:r>
        <w:rPr>
          <w:rFonts w:hint="eastAsia" w:ascii="仿宋_GB2312" w:eastAsia="仿宋_GB2312"/>
          <w:sz w:val="28"/>
          <w:szCs w:val="28"/>
        </w:rPr>
        <w:t>承包人应按合同约定或监理人指示进行现场工艺试验。对大型的现场工艺试验，监理人认为必要时，应由承包人根据监理人提出的工艺试验要求，编制工艺试验措施计划，报送监理人审批。</w:t>
      </w:r>
    </w:p>
    <w:p>
      <w:pPr>
        <w:spacing w:line="360" w:lineRule="auto"/>
        <w:rPr>
          <w:rFonts w:ascii="仿宋_GB2312" w:eastAsia="仿宋_GB2312"/>
          <w:b/>
          <w:sz w:val="28"/>
          <w:szCs w:val="28"/>
        </w:rPr>
      </w:pPr>
      <w:r>
        <w:rPr>
          <w:rFonts w:hint="eastAsia" w:ascii="仿宋_GB2312" w:eastAsia="仿宋_GB2312"/>
          <w:b/>
          <w:sz w:val="28"/>
          <w:szCs w:val="28"/>
        </w:rPr>
        <w:t>15.变更</w:t>
      </w:r>
    </w:p>
    <w:p>
      <w:pPr>
        <w:spacing w:line="360" w:lineRule="auto"/>
        <w:rPr>
          <w:rFonts w:ascii="仿宋_GB2312" w:eastAsia="仿宋_GB2312"/>
          <w:b/>
          <w:sz w:val="28"/>
          <w:szCs w:val="28"/>
        </w:rPr>
      </w:pPr>
      <w:r>
        <w:rPr>
          <w:rFonts w:hint="eastAsia" w:ascii="仿宋_GB2312" w:eastAsia="仿宋_GB2312"/>
          <w:b/>
          <w:sz w:val="28"/>
          <w:szCs w:val="28"/>
        </w:rPr>
        <w:t>15.1 变更的范围和内容</w:t>
      </w:r>
    </w:p>
    <w:p>
      <w:pPr>
        <w:ind w:firstLine="420"/>
        <w:rPr>
          <w:rFonts w:ascii="仿宋_GB2312" w:eastAsia="仿宋_GB2312"/>
          <w:sz w:val="28"/>
          <w:szCs w:val="28"/>
        </w:rPr>
      </w:pPr>
      <w:r>
        <w:rPr>
          <w:rFonts w:hint="eastAsia" w:ascii="仿宋_GB2312" w:eastAsia="仿宋_GB2312"/>
          <w:sz w:val="28"/>
          <w:szCs w:val="28"/>
        </w:rPr>
        <w:t>除专用合同条款另有约定外，在履行合同中发生以下情形之一，应按照本条规定进行变更。</w:t>
      </w:r>
    </w:p>
    <w:p>
      <w:pPr>
        <w:ind w:firstLine="420"/>
        <w:rPr>
          <w:rFonts w:ascii="仿宋_GB2312" w:eastAsia="仿宋_GB2312"/>
          <w:sz w:val="28"/>
          <w:szCs w:val="28"/>
        </w:rPr>
      </w:pPr>
      <w:r>
        <w:rPr>
          <w:rFonts w:hint="eastAsia" w:ascii="仿宋_GB2312" w:eastAsia="仿宋_GB2312"/>
          <w:sz w:val="28"/>
          <w:szCs w:val="28"/>
        </w:rPr>
        <w:t>(1)取消合同中任何一项工作，但被取消的工作不能转由发包人或其他人实施；</w:t>
      </w:r>
    </w:p>
    <w:p>
      <w:pPr>
        <w:ind w:firstLine="420"/>
        <w:rPr>
          <w:rFonts w:ascii="仿宋_GB2312" w:eastAsia="仿宋_GB2312"/>
          <w:sz w:val="28"/>
          <w:szCs w:val="28"/>
        </w:rPr>
      </w:pPr>
      <w:r>
        <w:rPr>
          <w:rFonts w:hint="eastAsia" w:ascii="仿宋_GB2312" w:eastAsia="仿宋_GB2312"/>
          <w:sz w:val="28"/>
          <w:szCs w:val="28"/>
        </w:rPr>
        <w:t>(2)改变合同中任何一项工作的质量或其他特性；</w:t>
      </w:r>
    </w:p>
    <w:p>
      <w:pPr>
        <w:ind w:firstLine="420"/>
        <w:rPr>
          <w:rFonts w:ascii="仿宋_GB2312" w:eastAsia="仿宋_GB2312"/>
          <w:sz w:val="28"/>
          <w:szCs w:val="28"/>
        </w:rPr>
      </w:pPr>
      <w:r>
        <w:rPr>
          <w:rFonts w:hint="eastAsia" w:ascii="仿宋_GB2312" w:eastAsia="仿宋_GB2312"/>
          <w:sz w:val="28"/>
          <w:szCs w:val="28"/>
        </w:rPr>
        <w:t>(3)改变合同工程的基线、标高、位置或尺寸；</w:t>
      </w:r>
    </w:p>
    <w:p>
      <w:pPr>
        <w:ind w:firstLine="420"/>
        <w:rPr>
          <w:rFonts w:ascii="仿宋_GB2312" w:eastAsia="仿宋_GB2312"/>
          <w:sz w:val="28"/>
          <w:szCs w:val="28"/>
        </w:rPr>
      </w:pPr>
      <w:r>
        <w:rPr>
          <w:rFonts w:hint="eastAsia" w:ascii="仿宋_GB2312" w:eastAsia="仿宋_GB2312"/>
          <w:sz w:val="28"/>
          <w:szCs w:val="28"/>
        </w:rPr>
        <w:t>(4)改变合同中任何一项工作的施工时间或改变已批准的施工工艺或顺序；</w:t>
      </w:r>
    </w:p>
    <w:p>
      <w:pPr>
        <w:ind w:firstLine="420"/>
        <w:rPr>
          <w:rFonts w:ascii="仿宋_GB2312" w:eastAsia="仿宋_GB2312"/>
          <w:sz w:val="28"/>
          <w:szCs w:val="28"/>
        </w:rPr>
      </w:pPr>
      <w:r>
        <w:rPr>
          <w:rFonts w:hint="eastAsia" w:ascii="仿宋_GB2312" w:eastAsia="仿宋_GB2312"/>
          <w:sz w:val="28"/>
          <w:szCs w:val="28"/>
        </w:rPr>
        <w:t>(5)为完成工程需要追加的额外工作。</w:t>
      </w:r>
    </w:p>
    <w:p>
      <w:pPr>
        <w:spacing w:line="360" w:lineRule="auto"/>
        <w:rPr>
          <w:rFonts w:ascii="仿宋_GB2312" w:eastAsia="仿宋_GB2312"/>
          <w:b/>
          <w:sz w:val="28"/>
          <w:szCs w:val="28"/>
        </w:rPr>
      </w:pPr>
      <w:r>
        <w:rPr>
          <w:rFonts w:hint="eastAsia" w:ascii="仿宋_GB2312" w:eastAsia="仿宋_GB2312"/>
          <w:b/>
          <w:sz w:val="28"/>
          <w:szCs w:val="28"/>
        </w:rPr>
        <w:t>15.2 变更权</w:t>
      </w:r>
    </w:p>
    <w:p>
      <w:pPr>
        <w:ind w:firstLine="420"/>
        <w:rPr>
          <w:rFonts w:ascii="仿宋_GB2312" w:eastAsia="仿宋_GB2312"/>
          <w:sz w:val="28"/>
          <w:szCs w:val="28"/>
        </w:rPr>
      </w:pPr>
      <w:r>
        <w:rPr>
          <w:rFonts w:hint="eastAsia" w:ascii="仿宋_GB2312" w:eastAsia="仿宋_GB2312"/>
          <w:sz w:val="28"/>
          <w:szCs w:val="28"/>
        </w:rPr>
        <w:t>在履行合同过程中，经发包人同意，监理人可按第15.3款约定的变更程序向承包人作出变更指示，承包人应遵照执行。没有监理人的变更指示，承包人不得擅自变更。</w:t>
      </w:r>
    </w:p>
    <w:p>
      <w:pPr>
        <w:spacing w:line="360" w:lineRule="auto"/>
        <w:rPr>
          <w:rFonts w:ascii="仿宋_GB2312" w:eastAsia="仿宋_GB2312"/>
          <w:b/>
          <w:sz w:val="28"/>
          <w:szCs w:val="28"/>
        </w:rPr>
      </w:pPr>
      <w:r>
        <w:rPr>
          <w:rFonts w:hint="eastAsia" w:ascii="仿宋_GB2312" w:eastAsia="仿宋_GB2312"/>
          <w:b/>
          <w:sz w:val="28"/>
          <w:szCs w:val="28"/>
        </w:rPr>
        <w:t>15.3 变更程序</w:t>
      </w:r>
    </w:p>
    <w:p>
      <w:pPr>
        <w:ind w:firstLine="420"/>
        <w:rPr>
          <w:rFonts w:ascii="仿宋_GB2312" w:eastAsia="仿宋_GB2312"/>
          <w:sz w:val="28"/>
          <w:szCs w:val="28"/>
        </w:rPr>
      </w:pPr>
      <w:r>
        <w:rPr>
          <w:rFonts w:hint="eastAsia" w:ascii="仿宋_GB2312" w:eastAsia="仿宋_GB2312"/>
          <w:sz w:val="28"/>
          <w:szCs w:val="28"/>
        </w:rPr>
        <w:t>15.3.1 变更的提出</w:t>
      </w:r>
    </w:p>
    <w:p>
      <w:pPr>
        <w:ind w:firstLine="420"/>
        <w:rPr>
          <w:rFonts w:ascii="仿宋_GB2312" w:eastAsia="仿宋_GB2312"/>
          <w:sz w:val="28"/>
          <w:szCs w:val="28"/>
        </w:rPr>
      </w:pPr>
      <w:r>
        <w:rPr>
          <w:rFonts w:hint="eastAsia" w:ascii="仿宋_GB2312" w:eastAsia="仿宋_GB2312"/>
          <w:sz w:val="28"/>
          <w:szCs w:val="28"/>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pPr>
        <w:ind w:firstLine="420"/>
        <w:rPr>
          <w:rFonts w:ascii="仿宋_GB2312" w:eastAsia="仿宋_GB2312"/>
          <w:sz w:val="28"/>
          <w:szCs w:val="28"/>
        </w:rPr>
      </w:pPr>
      <w:r>
        <w:rPr>
          <w:rFonts w:hint="eastAsia" w:ascii="仿宋_GB2312" w:eastAsia="仿宋_GB2312"/>
          <w:sz w:val="28"/>
          <w:szCs w:val="28"/>
        </w:rPr>
        <w:t>(2)在合同履行过程中，发生第15.1款约定情形的，监理人应按照第15.3.3项约定向承包人发出变更指示。</w:t>
      </w:r>
    </w:p>
    <w:p>
      <w:pPr>
        <w:ind w:firstLine="420"/>
        <w:rPr>
          <w:rFonts w:ascii="仿宋_GB2312" w:eastAsia="仿宋_GB2312"/>
          <w:sz w:val="28"/>
          <w:szCs w:val="28"/>
        </w:rPr>
      </w:pPr>
      <w:r>
        <w:rPr>
          <w:rFonts w:hint="eastAsia" w:ascii="仿宋_GB2312" w:eastAsia="仿宋_GB2312"/>
          <w:sz w:val="28"/>
          <w:szCs w:val="28"/>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ind w:firstLine="420"/>
        <w:rPr>
          <w:rFonts w:ascii="仿宋_GB2312" w:eastAsia="仿宋_GB2312"/>
          <w:sz w:val="28"/>
          <w:szCs w:val="28"/>
        </w:rPr>
      </w:pPr>
      <w:r>
        <w:rPr>
          <w:rFonts w:hint="eastAsia" w:ascii="仿宋_GB2312" w:eastAsia="仿宋_GB2312"/>
          <w:sz w:val="28"/>
          <w:szCs w:val="28"/>
        </w:rPr>
        <w:t>(4)若承包人收到监理人的变更意向书后认为难以实施此项变更，应立即通知监理人，说明原因并附详细依据。监理人与承包人和发包人协商确定撤销、改变或不改变原变更意向书。</w:t>
      </w:r>
    </w:p>
    <w:p>
      <w:pPr>
        <w:ind w:firstLine="420"/>
        <w:rPr>
          <w:rFonts w:ascii="仿宋_GB2312" w:eastAsia="仿宋_GB2312"/>
          <w:sz w:val="28"/>
          <w:szCs w:val="28"/>
        </w:rPr>
      </w:pPr>
      <w:r>
        <w:rPr>
          <w:rFonts w:hint="eastAsia" w:ascii="仿宋_GB2312" w:eastAsia="仿宋_GB2312"/>
          <w:sz w:val="28"/>
          <w:szCs w:val="28"/>
        </w:rPr>
        <w:t>15.3.2 变更估价</w:t>
      </w:r>
    </w:p>
    <w:p>
      <w:pPr>
        <w:ind w:firstLine="420"/>
        <w:rPr>
          <w:rFonts w:ascii="仿宋_GB2312" w:eastAsia="仿宋_GB2312"/>
          <w:sz w:val="28"/>
          <w:szCs w:val="28"/>
        </w:rPr>
      </w:pPr>
      <w:r>
        <w:rPr>
          <w:rFonts w:hint="eastAsia" w:ascii="仿宋_GB2312" w:eastAsia="仿宋_GB2312"/>
          <w:sz w:val="28"/>
          <w:szCs w:val="28"/>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ind w:firstLine="420"/>
        <w:rPr>
          <w:rFonts w:ascii="仿宋_GB2312" w:eastAsia="仿宋_GB2312"/>
          <w:sz w:val="28"/>
          <w:szCs w:val="28"/>
        </w:rPr>
      </w:pPr>
      <w:r>
        <w:rPr>
          <w:rFonts w:hint="eastAsia" w:ascii="仿宋_GB2312" w:eastAsia="仿宋_GB2312"/>
          <w:sz w:val="28"/>
          <w:szCs w:val="28"/>
        </w:rPr>
        <w:t>(2)变更工作影响工期的，承包人应提出调整工期的具体细节。监理人认为有必要时，可要求承包人提交要求提前或延长工期的施工进度计划及相应施工措施等详细资料。</w:t>
      </w:r>
    </w:p>
    <w:p>
      <w:pPr>
        <w:ind w:firstLine="420"/>
        <w:rPr>
          <w:rFonts w:ascii="仿宋_GB2312" w:eastAsia="仿宋_GB2312"/>
          <w:sz w:val="28"/>
          <w:szCs w:val="28"/>
        </w:rPr>
      </w:pPr>
      <w:r>
        <w:rPr>
          <w:rFonts w:hint="eastAsia" w:ascii="仿宋_GB2312" w:eastAsia="仿宋_GB2312"/>
          <w:sz w:val="28"/>
          <w:szCs w:val="28"/>
        </w:rPr>
        <w:t>(3)除专用合同条款对期限另有约定外，监理人收到承包人变更报价书后的14天内，根据第15.4款约定的估价原则，按照第3.5款商定或确定变更价格。</w:t>
      </w:r>
    </w:p>
    <w:p>
      <w:pPr>
        <w:ind w:firstLine="420"/>
        <w:rPr>
          <w:rFonts w:ascii="仿宋_GB2312" w:eastAsia="仿宋_GB2312"/>
          <w:sz w:val="28"/>
          <w:szCs w:val="28"/>
        </w:rPr>
      </w:pPr>
      <w:r>
        <w:rPr>
          <w:rFonts w:hint="eastAsia" w:ascii="仿宋_GB2312" w:eastAsia="仿宋_GB2312"/>
          <w:sz w:val="28"/>
          <w:szCs w:val="28"/>
        </w:rPr>
        <w:t>15.3.3 变更指示</w:t>
      </w:r>
    </w:p>
    <w:p>
      <w:pPr>
        <w:ind w:firstLine="420"/>
        <w:rPr>
          <w:rFonts w:ascii="仿宋_GB2312" w:eastAsia="仿宋_GB2312"/>
          <w:sz w:val="28"/>
          <w:szCs w:val="28"/>
        </w:rPr>
      </w:pPr>
      <w:r>
        <w:rPr>
          <w:rFonts w:hint="eastAsia" w:ascii="仿宋_GB2312" w:eastAsia="仿宋_GB2312"/>
          <w:sz w:val="28"/>
          <w:szCs w:val="28"/>
        </w:rPr>
        <w:t>(1)变更指示只能由监理人发出。</w:t>
      </w:r>
    </w:p>
    <w:p>
      <w:pPr>
        <w:ind w:firstLine="420"/>
        <w:rPr>
          <w:rFonts w:ascii="仿宋_GB2312" w:eastAsia="仿宋_GB2312"/>
          <w:sz w:val="28"/>
          <w:szCs w:val="28"/>
        </w:rPr>
      </w:pPr>
      <w:r>
        <w:rPr>
          <w:rFonts w:hint="eastAsia" w:ascii="仿宋_GB2312" w:eastAsia="仿宋_GB2312"/>
          <w:sz w:val="28"/>
          <w:szCs w:val="28"/>
        </w:rPr>
        <w:t>(2)变更指示应说明变更的目的、范围、变更内容以及变更的工程量及其进度和技术要求，并附有关图纸和文件。承包人收到变更指示后，应按变更指示进行变更工作。</w:t>
      </w:r>
    </w:p>
    <w:p>
      <w:pPr>
        <w:spacing w:line="360" w:lineRule="auto"/>
        <w:rPr>
          <w:rFonts w:ascii="仿宋_GB2312" w:eastAsia="仿宋_GB2312"/>
          <w:b/>
          <w:sz w:val="28"/>
          <w:szCs w:val="28"/>
        </w:rPr>
      </w:pPr>
      <w:r>
        <w:rPr>
          <w:rFonts w:hint="eastAsia" w:ascii="仿宋_GB2312" w:eastAsia="仿宋_GB2312"/>
          <w:b/>
          <w:sz w:val="28"/>
          <w:szCs w:val="28"/>
        </w:rPr>
        <w:t>15.4 变更的估价原则</w:t>
      </w:r>
    </w:p>
    <w:p>
      <w:pPr>
        <w:ind w:firstLine="420"/>
        <w:rPr>
          <w:rFonts w:ascii="仿宋_GB2312" w:eastAsia="仿宋_GB2312"/>
          <w:sz w:val="28"/>
          <w:szCs w:val="28"/>
        </w:rPr>
      </w:pPr>
      <w:r>
        <w:rPr>
          <w:rFonts w:hint="eastAsia" w:ascii="仿宋_GB2312" w:eastAsia="仿宋_GB2312"/>
          <w:sz w:val="28"/>
          <w:szCs w:val="28"/>
        </w:rPr>
        <w:t>除专用合同条款另有约定外，因变更引起的价格调整按照本款约定处理。</w:t>
      </w:r>
    </w:p>
    <w:p>
      <w:pPr>
        <w:ind w:firstLine="420"/>
        <w:rPr>
          <w:rFonts w:ascii="仿宋_GB2312" w:eastAsia="仿宋_GB2312"/>
          <w:sz w:val="28"/>
          <w:szCs w:val="28"/>
        </w:rPr>
      </w:pPr>
      <w:r>
        <w:rPr>
          <w:rFonts w:hint="eastAsia" w:ascii="仿宋_GB2312" w:eastAsia="仿宋_GB2312"/>
          <w:sz w:val="28"/>
          <w:szCs w:val="28"/>
        </w:rPr>
        <w:t>15.4.1 已标价工程量清单中有适用于变更工作的子目的，采用该子目的单价。</w:t>
      </w:r>
    </w:p>
    <w:p>
      <w:pPr>
        <w:ind w:firstLine="420"/>
        <w:rPr>
          <w:rFonts w:ascii="仿宋_GB2312" w:eastAsia="仿宋_GB2312"/>
          <w:sz w:val="28"/>
          <w:szCs w:val="28"/>
        </w:rPr>
      </w:pPr>
      <w:r>
        <w:rPr>
          <w:rFonts w:hint="eastAsia" w:ascii="仿宋_GB2312" w:eastAsia="仿宋_GB2312"/>
          <w:sz w:val="28"/>
          <w:szCs w:val="28"/>
        </w:rPr>
        <w:t>15.4.2 已标价工程量清单中无适用于变更工作的子目，但有类似子目的，可在合理范围内参照类似子目的单价，由监理人按第3.5款商定或确定变更工作的单价。</w:t>
      </w:r>
    </w:p>
    <w:p>
      <w:pPr>
        <w:ind w:firstLine="420"/>
        <w:rPr>
          <w:rFonts w:ascii="仿宋_GB2312" w:eastAsia="仿宋_GB2312"/>
          <w:sz w:val="28"/>
          <w:szCs w:val="28"/>
        </w:rPr>
      </w:pPr>
      <w:r>
        <w:rPr>
          <w:rFonts w:hint="eastAsia" w:ascii="仿宋_GB2312" w:eastAsia="仿宋_GB2312"/>
          <w:sz w:val="28"/>
          <w:szCs w:val="28"/>
        </w:rPr>
        <w:t>15.4.3 已标价工程量清单中无适用或类似子目的单价，可按照成本加利润的原则，由监理人按第3.5款商定或确定变更工作的单价。</w:t>
      </w:r>
    </w:p>
    <w:p>
      <w:pPr>
        <w:spacing w:line="360" w:lineRule="auto"/>
        <w:rPr>
          <w:rFonts w:ascii="仿宋_GB2312" w:eastAsia="仿宋_GB2312"/>
          <w:b/>
          <w:sz w:val="28"/>
          <w:szCs w:val="28"/>
        </w:rPr>
      </w:pPr>
      <w:r>
        <w:rPr>
          <w:rFonts w:hint="eastAsia" w:ascii="仿宋_GB2312" w:eastAsia="仿宋_GB2312"/>
          <w:b/>
          <w:sz w:val="28"/>
          <w:szCs w:val="28"/>
        </w:rPr>
        <w:t>15.5 承包人的合理化建议</w:t>
      </w:r>
    </w:p>
    <w:p>
      <w:pPr>
        <w:ind w:firstLine="420"/>
        <w:rPr>
          <w:rFonts w:ascii="仿宋_GB2312" w:eastAsia="仿宋_GB2312"/>
          <w:sz w:val="28"/>
          <w:szCs w:val="28"/>
        </w:rPr>
      </w:pPr>
      <w:r>
        <w:rPr>
          <w:rFonts w:hint="eastAsia" w:ascii="仿宋_GB2312" w:eastAsia="仿宋_GB2312"/>
          <w:sz w:val="28"/>
          <w:szCs w:val="28"/>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ind w:firstLine="420"/>
        <w:rPr>
          <w:rFonts w:ascii="仿宋_GB2312" w:eastAsia="仿宋_GB2312"/>
          <w:sz w:val="28"/>
          <w:szCs w:val="28"/>
        </w:rPr>
      </w:pPr>
      <w:r>
        <w:rPr>
          <w:rFonts w:hint="eastAsia" w:ascii="仿宋_GB2312" w:eastAsia="仿宋_GB2312"/>
          <w:sz w:val="28"/>
          <w:szCs w:val="28"/>
        </w:rPr>
        <w:t>15.5.2 承包人提出的合理化建议降低了合同价格、缩短了工期或者提高了工程经济效益的，发包人可按国家有关规定在专用合同条款中约定给予奖励。</w:t>
      </w:r>
    </w:p>
    <w:p>
      <w:pPr>
        <w:spacing w:line="360" w:lineRule="auto"/>
        <w:rPr>
          <w:rFonts w:ascii="仿宋_GB2312" w:eastAsia="仿宋_GB2312"/>
          <w:b/>
          <w:sz w:val="28"/>
          <w:szCs w:val="28"/>
        </w:rPr>
      </w:pPr>
      <w:r>
        <w:rPr>
          <w:rFonts w:hint="eastAsia" w:ascii="仿宋_GB2312" w:eastAsia="仿宋_GB2312"/>
          <w:b/>
          <w:sz w:val="28"/>
          <w:szCs w:val="28"/>
        </w:rPr>
        <w:t>15.6暂列金额</w:t>
      </w:r>
    </w:p>
    <w:p>
      <w:pPr>
        <w:ind w:firstLine="420"/>
        <w:rPr>
          <w:rFonts w:ascii="仿宋_GB2312" w:eastAsia="仿宋_GB2312"/>
          <w:sz w:val="28"/>
          <w:szCs w:val="28"/>
        </w:rPr>
      </w:pPr>
      <w:r>
        <w:rPr>
          <w:rFonts w:hint="eastAsia" w:ascii="仿宋_GB2312" w:eastAsia="仿宋_GB2312"/>
          <w:sz w:val="28"/>
          <w:szCs w:val="28"/>
        </w:rPr>
        <w:t>暂列金额只能按照监理人的指示使用，并对合同价格进行相应调整。</w:t>
      </w:r>
    </w:p>
    <w:p>
      <w:pPr>
        <w:spacing w:line="360" w:lineRule="auto"/>
        <w:rPr>
          <w:rFonts w:ascii="仿宋_GB2312" w:eastAsia="仿宋_GB2312"/>
          <w:b/>
          <w:sz w:val="28"/>
          <w:szCs w:val="28"/>
        </w:rPr>
      </w:pPr>
      <w:r>
        <w:rPr>
          <w:rFonts w:hint="eastAsia" w:ascii="仿宋_GB2312" w:eastAsia="仿宋_GB2312"/>
          <w:b/>
          <w:sz w:val="28"/>
          <w:szCs w:val="28"/>
        </w:rPr>
        <w:t>15.7 计日工</w:t>
      </w:r>
    </w:p>
    <w:p>
      <w:pPr>
        <w:ind w:firstLine="420"/>
        <w:rPr>
          <w:rFonts w:ascii="仿宋_GB2312" w:eastAsia="仿宋_GB2312"/>
          <w:sz w:val="28"/>
          <w:szCs w:val="28"/>
        </w:rPr>
      </w:pPr>
      <w:r>
        <w:rPr>
          <w:rFonts w:hint="eastAsia" w:ascii="仿宋_GB2312" w:eastAsia="仿宋_GB2312"/>
          <w:sz w:val="28"/>
          <w:szCs w:val="28"/>
        </w:rPr>
        <w:t>15.7.1 发包人认为有必要时，由监理人通知承包人以计日工方式实施变更的零星工作。其价款按列入已标价工程量清单中计日工计价子目及其单价进行计算。</w:t>
      </w:r>
    </w:p>
    <w:p>
      <w:pPr>
        <w:ind w:firstLine="420"/>
        <w:rPr>
          <w:rFonts w:ascii="仿宋_GB2312" w:eastAsia="仿宋_GB2312"/>
          <w:sz w:val="28"/>
          <w:szCs w:val="28"/>
        </w:rPr>
      </w:pPr>
      <w:r>
        <w:rPr>
          <w:rFonts w:hint="eastAsia" w:ascii="仿宋_GB2312" w:eastAsia="仿宋_GB2312"/>
          <w:sz w:val="28"/>
          <w:szCs w:val="28"/>
        </w:rPr>
        <w:t>15.7.2 采用计日工计价的任何一项变更工作，应从暂列金额中支付，承包人应在该项变更的实施过程中，每天提交以下报表和有关凭证报送监理人审批：</w:t>
      </w:r>
    </w:p>
    <w:p>
      <w:pPr>
        <w:ind w:firstLine="420"/>
        <w:rPr>
          <w:rFonts w:ascii="仿宋_GB2312" w:eastAsia="仿宋_GB2312"/>
          <w:sz w:val="28"/>
          <w:szCs w:val="28"/>
        </w:rPr>
      </w:pPr>
      <w:r>
        <w:rPr>
          <w:rFonts w:hint="eastAsia" w:ascii="仿宋_GB2312" w:eastAsia="仿宋_GB2312"/>
          <w:sz w:val="28"/>
          <w:szCs w:val="28"/>
        </w:rPr>
        <w:t>(1)工作名称、内容和数量；</w:t>
      </w:r>
    </w:p>
    <w:p>
      <w:pPr>
        <w:ind w:firstLine="420"/>
        <w:rPr>
          <w:rFonts w:ascii="仿宋_GB2312" w:eastAsia="仿宋_GB2312"/>
          <w:sz w:val="28"/>
          <w:szCs w:val="28"/>
        </w:rPr>
      </w:pPr>
      <w:r>
        <w:rPr>
          <w:rFonts w:hint="eastAsia" w:ascii="仿宋_GB2312" w:eastAsia="仿宋_GB2312"/>
          <w:sz w:val="28"/>
          <w:szCs w:val="28"/>
        </w:rPr>
        <w:t>(2)投入该工作所有人员的姓名、工种、级别和耗用工时；</w:t>
      </w:r>
    </w:p>
    <w:p>
      <w:pPr>
        <w:ind w:firstLine="420"/>
        <w:rPr>
          <w:rFonts w:ascii="仿宋_GB2312" w:eastAsia="仿宋_GB2312"/>
          <w:sz w:val="28"/>
          <w:szCs w:val="28"/>
        </w:rPr>
      </w:pPr>
      <w:r>
        <w:rPr>
          <w:rFonts w:hint="eastAsia" w:ascii="仿宋_GB2312" w:eastAsia="仿宋_GB2312"/>
          <w:sz w:val="28"/>
          <w:szCs w:val="28"/>
        </w:rPr>
        <w:t>(3)投入该工作的材料类别和数量；</w:t>
      </w:r>
    </w:p>
    <w:p>
      <w:pPr>
        <w:ind w:firstLine="420"/>
        <w:rPr>
          <w:rFonts w:ascii="仿宋_GB2312" w:eastAsia="仿宋_GB2312"/>
          <w:sz w:val="28"/>
          <w:szCs w:val="28"/>
        </w:rPr>
      </w:pPr>
      <w:r>
        <w:rPr>
          <w:rFonts w:hint="eastAsia" w:ascii="仿宋_GB2312" w:eastAsia="仿宋_GB2312"/>
          <w:sz w:val="28"/>
          <w:szCs w:val="28"/>
        </w:rPr>
        <w:t>(4)投入该工作的施工设备型号、台数和耗用台时；</w:t>
      </w:r>
    </w:p>
    <w:p>
      <w:pPr>
        <w:ind w:firstLine="420"/>
        <w:rPr>
          <w:rFonts w:ascii="仿宋_GB2312" w:eastAsia="仿宋_GB2312"/>
          <w:sz w:val="28"/>
          <w:szCs w:val="28"/>
        </w:rPr>
      </w:pPr>
      <w:r>
        <w:rPr>
          <w:rFonts w:hint="eastAsia" w:ascii="仿宋_GB2312" w:eastAsia="仿宋_GB2312"/>
          <w:sz w:val="28"/>
          <w:szCs w:val="28"/>
        </w:rPr>
        <w:t>(5)监理人要求提交的其他资料和凭证。</w:t>
      </w:r>
    </w:p>
    <w:p>
      <w:pPr>
        <w:ind w:firstLine="420"/>
        <w:rPr>
          <w:rFonts w:ascii="仿宋_GB2312" w:eastAsia="仿宋_GB2312"/>
          <w:sz w:val="28"/>
          <w:szCs w:val="28"/>
        </w:rPr>
      </w:pPr>
      <w:r>
        <w:rPr>
          <w:rFonts w:hint="eastAsia" w:ascii="仿宋_GB2312" w:eastAsia="仿宋_GB2312"/>
          <w:sz w:val="28"/>
          <w:szCs w:val="28"/>
        </w:rPr>
        <w:t>15.7.3 计日工由承包人汇兑后，按第17.3.2项的约定列入进度付款申请单，由监理人复核并经发包人同意后列入进度付款。</w:t>
      </w:r>
    </w:p>
    <w:p>
      <w:pPr>
        <w:spacing w:line="360" w:lineRule="auto"/>
        <w:rPr>
          <w:rFonts w:ascii="仿宋_GB2312" w:eastAsia="仿宋_GB2312"/>
          <w:b/>
          <w:sz w:val="28"/>
          <w:szCs w:val="28"/>
        </w:rPr>
      </w:pPr>
      <w:r>
        <w:rPr>
          <w:rFonts w:hint="eastAsia" w:ascii="仿宋_GB2312" w:eastAsia="仿宋_GB2312"/>
          <w:b/>
          <w:sz w:val="28"/>
          <w:szCs w:val="28"/>
        </w:rPr>
        <w:t>15.8 暂估价</w:t>
      </w:r>
    </w:p>
    <w:p>
      <w:pPr>
        <w:ind w:firstLine="420"/>
        <w:rPr>
          <w:rFonts w:ascii="仿宋_GB2312" w:eastAsia="仿宋_GB2312"/>
          <w:sz w:val="28"/>
          <w:szCs w:val="28"/>
        </w:rPr>
      </w:pPr>
      <w:r>
        <w:rPr>
          <w:rFonts w:hint="eastAsia" w:ascii="仿宋_GB2312" w:eastAsia="仿宋_GB2312"/>
          <w:sz w:val="28"/>
          <w:szCs w:val="28"/>
        </w:rPr>
        <w:t>15.8.1 发包人在工程量清单中给定暂估价的材料、工程设备和专业工程属于依法必须招标的范围并达到规定的规模标准的，由发包人和承包人以招标的方式选择</w:t>
      </w:r>
      <w:r>
        <w:rPr>
          <w:rFonts w:hint="eastAsia" w:ascii="仿宋_GB2312" w:eastAsia="仿宋_GB2312"/>
          <w:sz w:val="28"/>
          <w:szCs w:val="28"/>
          <w:lang w:eastAsia="zh-CN"/>
        </w:rPr>
        <w:t>投标人</w:t>
      </w:r>
      <w:r>
        <w:rPr>
          <w:rFonts w:hint="eastAsia" w:ascii="仿宋_GB2312" w:eastAsia="仿宋_GB2312"/>
          <w:sz w:val="28"/>
          <w:szCs w:val="28"/>
        </w:rPr>
        <w:t>或分包人。发包人和承包人的权利义务关系在专用合同条款中约定。中标金额与工程量清单中所列的暂估价的金额差以及相应的税金等其他费用列入合同价格。</w:t>
      </w:r>
    </w:p>
    <w:p>
      <w:pPr>
        <w:ind w:firstLine="420"/>
        <w:rPr>
          <w:rFonts w:ascii="仿宋_GB2312" w:eastAsia="仿宋_GB2312"/>
          <w:sz w:val="28"/>
          <w:szCs w:val="28"/>
        </w:rPr>
      </w:pPr>
      <w:r>
        <w:rPr>
          <w:rFonts w:hint="eastAsia" w:ascii="仿宋_GB2312" w:eastAsia="仿宋_GB2312"/>
          <w:sz w:val="28"/>
          <w:szCs w:val="28"/>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ind w:firstLine="420"/>
        <w:rPr>
          <w:rFonts w:ascii="仿宋_GB2312" w:eastAsia="仿宋_GB2312"/>
          <w:sz w:val="28"/>
          <w:szCs w:val="28"/>
        </w:rPr>
      </w:pPr>
      <w:r>
        <w:rPr>
          <w:rFonts w:hint="eastAsia" w:ascii="仿宋_GB2312" w:eastAsia="仿宋_GB2312"/>
          <w:sz w:val="28"/>
          <w:szCs w:val="28"/>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spacing w:line="360" w:lineRule="auto"/>
        <w:rPr>
          <w:rFonts w:ascii="仿宋_GB2312" w:eastAsia="仿宋_GB2312"/>
          <w:b/>
          <w:sz w:val="28"/>
          <w:szCs w:val="28"/>
        </w:rPr>
      </w:pPr>
      <w:r>
        <w:rPr>
          <w:rFonts w:hint="eastAsia" w:ascii="仿宋_GB2312" w:eastAsia="仿宋_GB2312"/>
          <w:b/>
          <w:sz w:val="28"/>
          <w:szCs w:val="28"/>
        </w:rPr>
        <w:t>16.价格调整</w:t>
      </w:r>
    </w:p>
    <w:p>
      <w:pPr>
        <w:spacing w:line="360" w:lineRule="auto"/>
        <w:rPr>
          <w:rFonts w:ascii="仿宋_GB2312" w:eastAsia="仿宋_GB2312"/>
          <w:b/>
          <w:sz w:val="28"/>
          <w:szCs w:val="28"/>
        </w:rPr>
      </w:pPr>
      <w:r>
        <w:rPr>
          <w:rFonts w:hint="eastAsia" w:ascii="仿宋_GB2312" w:eastAsia="仿宋_GB2312"/>
          <w:b/>
          <w:sz w:val="28"/>
          <w:szCs w:val="28"/>
        </w:rPr>
        <w:t>16.1 物价波动引起的价格调整</w:t>
      </w:r>
    </w:p>
    <w:p>
      <w:pPr>
        <w:ind w:firstLine="420"/>
        <w:rPr>
          <w:rFonts w:ascii="仿宋_GB2312" w:eastAsia="仿宋_GB2312"/>
          <w:sz w:val="28"/>
          <w:szCs w:val="28"/>
        </w:rPr>
      </w:pPr>
      <w:r>
        <w:rPr>
          <w:rFonts w:hint="eastAsia" w:ascii="仿宋_GB2312" w:eastAsia="仿宋_GB2312"/>
          <w:sz w:val="28"/>
          <w:szCs w:val="28"/>
        </w:rPr>
        <w:t>除专用合同条款另有约定外，因物价波动引起的价格调整按照本款约定处理。</w:t>
      </w:r>
    </w:p>
    <w:p>
      <w:pPr>
        <w:ind w:firstLine="420"/>
        <w:rPr>
          <w:rFonts w:ascii="仿宋_GB2312" w:eastAsia="仿宋_GB2312"/>
          <w:sz w:val="28"/>
          <w:szCs w:val="28"/>
        </w:rPr>
      </w:pPr>
      <w:r>
        <w:rPr>
          <w:rFonts w:hint="eastAsia" w:ascii="仿宋_GB2312" w:eastAsia="仿宋_GB2312"/>
          <w:sz w:val="28"/>
          <w:szCs w:val="28"/>
        </w:rPr>
        <w:t>16.1.1 采用价格指数调整价格差额</w:t>
      </w:r>
    </w:p>
    <w:p>
      <w:pPr>
        <w:ind w:firstLine="420"/>
        <w:rPr>
          <w:rFonts w:ascii="仿宋_GB2312" w:eastAsia="仿宋_GB2312"/>
          <w:sz w:val="28"/>
          <w:szCs w:val="28"/>
        </w:rPr>
      </w:pPr>
      <w:r>
        <w:rPr>
          <w:rFonts w:hint="eastAsia" w:ascii="仿宋_GB2312" w:eastAsia="仿宋_GB2312"/>
          <w:sz w:val="28"/>
          <w:szCs w:val="28"/>
        </w:rPr>
        <w:t>16.1.1.1 价格调整公式</w:t>
      </w:r>
    </w:p>
    <w:p>
      <w:pPr>
        <w:rPr>
          <w:rFonts w:ascii="仿宋_GB2312" w:eastAsia="仿宋_GB2312"/>
          <w:sz w:val="28"/>
          <w:szCs w:val="28"/>
        </w:rPr>
      </w:pPr>
      <w:r>
        <w:rPr>
          <w:rFonts w:hint="eastAsia" w:ascii="仿宋_GB2312" w:eastAsia="仿宋_GB2312"/>
          <w:sz w:val="28"/>
          <w:szCs w:val="28"/>
        </w:rPr>
        <w:t>因人工、材料和设备等价格波动影响合同价格时，根据投标函附录中的价格指数和权重表约定的数据，按以下公式计算差额并调整合同价格。</w:t>
      </w:r>
    </w:p>
    <w:tbl>
      <w:tblPr>
        <w:tblStyle w:val="39"/>
        <w:tblW w:w="5465"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1532"/>
        <w:gridCol w:w="340"/>
        <w:gridCol w:w="567"/>
        <w:gridCol w:w="360"/>
        <w:gridCol w:w="575"/>
        <w:gridCol w:w="360"/>
        <w:gridCol w:w="851"/>
        <w:gridCol w:w="340"/>
        <w:gridCol w:w="54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rPr>
          <w:jc w:val="center"/>
        </w:trPr>
        <w:tc>
          <w:tcPr>
            <w:tcW w:w="1532" w:type="dxa"/>
            <w:vMerge w:val="restart"/>
            <w:vAlign w:val="center"/>
          </w:tcPr>
          <w:p>
            <w:pPr>
              <w:jc w:val="center"/>
              <w:rPr>
                <w:rFonts w:ascii="仿宋_GB2312" w:eastAsia="仿宋_GB2312"/>
                <w:sz w:val="28"/>
                <w:szCs w:val="28"/>
              </w:rPr>
            </w:pPr>
            <w:r>
              <w:rPr>
                <w:rFonts w:hint="eastAsia" w:ascii="仿宋_GB2312" w:eastAsia="仿宋_GB2312"/>
                <w:sz w:val="28"/>
                <w:szCs w:val="28"/>
              </w:rPr>
              <w:t>△P=P</w:t>
            </w:r>
            <w:r>
              <w:rPr>
                <w:rFonts w:hint="eastAsia" w:ascii="仿宋_GB2312" w:eastAsia="仿宋_GB2312"/>
                <w:sz w:val="28"/>
                <w:szCs w:val="28"/>
                <w:vertAlign w:val="subscript"/>
              </w:rPr>
              <w:t>0</w:t>
            </w:r>
            <w:r>
              <w:rPr>
                <w:rFonts w:hint="eastAsia" w:ascii="仿宋_GB2312" w:eastAsia="仿宋_GB2312"/>
                <w:sz w:val="28"/>
                <w:szCs w:val="28"/>
              </w:rPr>
              <w:t>［A+(B</w:t>
            </w:r>
            <w:r>
              <w:rPr>
                <w:rFonts w:hint="eastAsia" w:ascii="仿宋_GB2312" w:eastAsia="仿宋_GB2312"/>
                <w:sz w:val="28"/>
                <w:szCs w:val="28"/>
                <w:vertAlign w:val="subscript"/>
              </w:rPr>
              <w:t>1</w:t>
            </w:r>
            <w:r>
              <w:rPr>
                <w:rFonts w:hint="eastAsia" w:ascii="仿宋_GB2312" w:eastAsia="仿宋_GB2312"/>
                <w:sz w:val="28"/>
                <w:szCs w:val="28"/>
              </w:rPr>
              <w:t>×</w:t>
            </w:r>
          </w:p>
        </w:tc>
        <w:tc>
          <w:tcPr>
            <w:tcW w:w="340" w:type="dxa"/>
            <w:vAlign w:val="center"/>
          </w:tcPr>
          <w:p>
            <w:pPr>
              <w:jc w:val="center"/>
              <w:rPr>
                <w:rFonts w:ascii="仿宋_GB2312" w:eastAsia="仿宋_GB2312"/>
                <w:sz w:val="28"/>
                <w:szCs w:val="28"/>
              </w:rPr>
            </w:pPr>
            <w:r>
              <w:rPr>
                <w:rFonts w:hint="eastAsia" w:ascii="仿宋_GB2312" w:eastAsia="仿宋_GB2312"/>
                <w:sz w:val="28"/>
                <w:szCs w:val="28"/>
              </w:rPr>
              <w:t>F</w:t>
            </w:r>
            <w:r>
              <w:rPr>
                <w:rFonts w:hint="eastAsia" w:ascii="仿宋_GB2312" w:eastAsia="仿宋_GB2312"/>
                <w:sz w:val="28"/>
                <w:szCs w:val="28"/>
                <w:vertAlign w:val="subscript"/>
              </w:rPr>
              <w:t>t1</w:t>
            </w:r>
          </w:p>
        </w:tc>
        <w:tc>
          <w:tcPr>
            <w:tcW w:w="567" w:type="dxa"/>
            <w:vMerge w:val="restart"/>
            <w:vAlign w:val="center"/>
          </w:tcPr>
          <w:p>
            <w:pPr>
              <w:jc w:val="center"/>
              <w:rPr>
                <w:rFonts w:ascii="仿宋_GB2312" w:eastAsia="仿宋_GB2312"/>
                <w:sz w:val="28"/>
                <w:szCs w:val="28"/>
              </w:rPr>
            </w:pPr>
            <w:r>
              <w:rPr>
                <w:rFonts w:hint="eastAsia" w:ascii="仿宋_GB2312" w:eastAsia="仿宋_GB2312"/>
                <w:sz w:val="28"/>
                <w:szCs w:val="28"/>
              </w:rPr>
              <w:t>+B</w:t>
            </w:r>
            <w:r>
              <w:rPr>
                <w:rFonts w:hint="eastAsia" w:ascii="仿宋_GB2312" w:eastAsia="仿宋_GB2312"/>
                <w:sz w:val="28"/>
                <w:szCs w:val="28"/>
                <w:vertAlign w:val="subscript"/>
              </w:rPr>
              <w:t>2</w:t>
            </w:r>
            <w:r>
              <w:rPr>
                <w:rFonts w:hint="eastAsia" w:ascii="仿宋_GB2312" w:eastAsia="仿宋_GB2312"/>
                <w:sz w:val="28"/>
                <w:szCs w:val="28"/>
              </w:rPr>
              <w:t>×</w:t>
            </w:r>
          </w:p>
        </w:tc>
        <w:tc>
          <w:tcPr>
            <w:tcW w:w="360" w:type="dxa"/>
            <w:vAlign w:val="center"/>
          </w:tcPr>
          <w:p>
            <w:pPr>
              <w:jc w:val="center"/>
              <w:rPr>
                <w:rFonts w:ascii="仿宋_GB2312" w:eastAsia="仿宋_GB2312"/>
                <w:sz w:val="28"/>
                <w:szCs w:val="28"/>
              </w:rPr>
            </w:pPr>
            <w:r>
              <w:rPr>
                <w:rFonts w:hint="eastAsia" w:ascii="仿宋_GB2312" w:eastAsia="仿宋_GB2312"/>
                <w:sz w:val="28"/>
                <w:szCs w:val="28"/>
              </w:rPr>
              <w:t>F</w:t>
            </w:r>
            <w:r>
              <w:rPr>
                <w:rFonts w:hint="eastAsia" w:ascii="仿宋_GB2312" w:eastAsia="仿宋_GB2312"/>
                <w:sz w:val="28"/>
                <w:szCs w:val="28"/>
                <w:vertAlign w:val="subscript"/>
              </w:rPr>
              <w:t>t2</w:t>
            </w:r>
          </w:p>
        </w:tc>
        <w:tc>
          <w:tcPr>
            <w:tcW w:w="575" w:type="dxa"/>
            <w:vMerge w:val="restart"/>
            <w:vAlign w:val="center"/>
          </w:tcPr>
          <w:p>
            <w:pPr>
              <w:jc w:val="center"/>
              <w:rPr>
                <w:rFonts w:ascii="仿宋_GB2312" w:eastAsia="仿宋_GB2312"/>
                <w:sz w:val="28"/>
                <w:szCs w:val="28"/>
              </w:rPr>
            </w:pPr>
            <w:r>
              <w:rPr>
                <w:rFonts w:hint="eastAsia" w:ascii="仿宋_GB2312" w:eastAsia="仿宋_GB2312"/>
                <w:sz w:val="28"/>
                <w:szCs w:val="28"/>
              </w:rPr>
              <w:t>+B</w:t>
            </w:r>
            <w:r>
              <w:rPr>
                <w:rFonts w:hint="eastAsia" w:ascii="仿宋_GB2312" w:eastAsia="仿宋_GB2312"/>
                <w:sz w:val="28"/>
                <w:szCs w:val="28"/>
                <w:vertAlign w:val="subscript"/>
              </w:rPr>
              <w:t>3</w:t>
            </w:r>
            <w:r>
              <w:rPr>
                <w:rFonts w:hint="eastAsia" w:ascii="仿宋_GB2312" w:eastAsia="仿宋_GB2312"/>
                <w:sz w:val="28"/>
                <w:szCs w:val="28"/>
              </w:rPr>
              <w:t>×</w:t>
            </w:r>
          </w:p>
        </w:tc>
        <w:tc>
          <w:tcPr>
            <w:tcW w:w="360" w:type="dxa"/>
            <w:vAlign w:val="center"/>
          </w:tcPr>
          <w:p>
            <w:pPr>
              <w:jc w:val="center"/>
              <w:rPr>
                <w:rFonts w:ascii="仿宋_GB2312" w:eastAsia="仿宋_GB2312"/>
                <w:sz w:val="28"/>
                <w:szCs w:val="28"/>
              </w:rPr>
            </w:pPr>
            <w:r>
              <w:rPr>
                <w:rFonts w:hint="eastAsia" w:ascii="仿宋_GB2312" w:eastAsia="仿宋_GB2312"/>
                <w:sz w:val="28"/>
                <w:szCs w:val="28"/>
              </w:rPr>
              <w:t>F</w:t>
            </w:r>
            <w:r>
              <w:rPr>
                <w:rFonts w:hint="eastAsia" w:ascii="仿宋_GB2312" w:eastAsia="仿宋_GB2312"/>
                <w:sz w:val="28"/>
                <w:szCs w:val="28"/>
                <w:vertAlign w:val="subscript"/>
              </w:rPr>
              <w:t>t3</w:t>
            </w:r>
          </w:p>
        </w:tc>
        <w:tc>
          <w:tcPr>
            <w:tcW w:w="851" w:type="dxa"/>
            <w:vMerge w:val="restart"/>
            <w:vAlign w:val="center"/>
          </w:tcPr>
          <w:p>
            <w:pPr>
              <w:jc w:val="center"/>
              <w:rPr>
                <w:rFonts w:ascii="仿宋_GB2312" w:eastAsia="仿宋_GB2312"/>
                <w:sz w:val="28"/>
                <w:szCs w:val="28"/>
              </w:rPr>
            </w:pPr>
            <w:r>
              <w:rPr>
                <w:rFonts w:hint="eastAsia" w:ascii="仿宋_GB2312" w:eastAsia="仿宋_GB2312"/>
                <w:sz w:val="28"/>
                <w:szCs w:val="28"/>
              </w:rPr>
              <w:t>+…+B</w:t>
            </w:r>
            <w:r>
              <w:rPr>
                <w:rFonts w:hint="eastAsia" w:ascii="仿宋_GB2312" w:eastAsia="仿宋_GB2312"/>
                <w:sz w:val="28"/>
                <w:szCs w:val="28"/>
                <w:vertAlign w:val="subscript"/>
              </w:rPr>
              <w:t>n</w:t>
            </w:r>
            <w:r>
              <w:rPr>
                <w:rFonts w:hint="eastAsia" w:ascii="仿宋_GB2312" w:eastAsia="仿宋_GB2312"/>
                <w:sz w:val="28"/>
                <w:szCs w:val="28"/>
              </w:rPr>
              <w:t>×</w:t>
            </w:r>
          </w:p>
        </w:tc>
        <w:tc>
          <w:tcPr>
            <w:tcW w:w="340" w:type="dxa"/>
            <w:vAlign w:val="center"/>
          </w:tcPr>
          <w:p>
            <w:pPr>
              <w:jc w:val="center"/>
              <w:rPr>
                <w:rFonts w:ascii="仿宋_GB2312" w:eastAsia="仿宋_GB2312"/>
                <w:sz w:val="28"/>
                <w:szCs w:val="28"/>
              </w:rPr>
            </w:pPr>
            <w:r>
              <w:rPr>
                <w:rFonts w:hint="eastAsia" w:ascii="仿宋_GB2312" w:eastAsia="仿宋_GB2312"/>
                <w:sz w:val="28"/>
                <w:szCs w:val="28"/>
              </w:rPr>
              <w:t>F</w:t>
            </w:r>
            <w:r>
              <w:rPr>
                <w:rFonts w:hint="eastAsia" w:ascii="仿宋_GB2312" w:eastAsia="仿宋_GB2312"/>
                <w:sz w:val="28"/>
                <w:szCs w:val="28"/>
                <w:vertAlign w:val="subscript"/>
              </w:rPr>
              <w:t>tn</w:t>
            </w:r>
          </w:p>
        </w:tc>
        <w:tc>
          <w:tcPr>
            <w:tcW w:w="540" w:type="dxa"/>
            <w:vMerge w:val="restart"/>
            <w:vAlign w:val="center"/>
          </w:tcPr>
          <w:p>
            <w:pPr>
              <w:rPr>
                <w:rFonts w:ascii="仿宋_GB2312" w:eastAsia="仿宋_GB2312"/>
                <w:sz w:val="28"/>
                <w:szCs w:val="28"/>
              </w:rPr>
            </w:pPr>
            <w:r>
              <w:rPr>
                <w:rFonts w:hint="eastAsia" w:ascii="仿宋_GB2312" w:eastAsia="仿宋_GB2312"/>
                <w:sz w:val="28"/>
                <w:szCs w:val="28"/>
              </w:rPr>
              <w:t>)-1]</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rPr>
          <w:jc w:val="center"/>
        </w:trPr>
        <w:tc>
          <w:tcPr>
            <w:tcW w:w="1532" w:type="dxa"/>
            <w:vMerge w:val="continue"/>
            <w:vAlign w:val="center"/>
          </w:tcPr>
          <w:p>
            <w:pPr>
              <w:jc w:val="center"/>
              <w:rPr>
                <w:rFonts w:ascii="仿宋_GB2312" w:eastAsia="仿宋_GB2312"/>
                <w:sz w:val="28"/>
                <w:szCs w:val="28"/>
              </w:rPr>
            </w:pPr>
          </w:p>
        </w:tc>
        <w:tc>
          <w:tcPr>
            <w:tcW w:w="340" w:type="dxa"/>
          </w:tcPr>
          <w:p>
            <w:pPr>
              <w:jc w:val="center"/>
              <w:rPr>
                <w:rFonts w:ascii="仿宋_GB2312" w:eastAsia="仿宋_GB2312"/>
                <w:sz w:val="28"/>
                <w:szCs w:val="28"/>
              </w:rPr>
            </w:pPr>
            <w:r>
              <w:rPr>
                <w:rFonts w:hint="eastAsia" w:ascii="仿宋_GB2312" w:eastAsia="仿宋_GB2312"/>
                <w:sz w:val="28"/>
                <w:szCs w:val="28"/>
              </w:rPr>
              <w:t>F</w:t>
            </w:r>
            <w:r>
              <w:rPr>
                <w:rFonts w:hint="eastAsia" w:ascii="仿宋_GB2312" w:eastAsia="仿宋_GB2312"/>
                <w:sz w:val="28"/>
                <w:szCs w:val="28"/>
                <w:vertAlign w:val="subscript"/>
              </w:rPr>
              <w:t>O1</w:t>
            </w:r>
          </w:p>
        </w:tc>
        <w:tc>
          <w:tcPr>
            <w:tcW w:w="567" w:type="dxa"/>
            <w:vMerge w:val="continue"/>
            <w:vAlign w:val="center"/>
          </w:tcPr>
          <w:p>
            <w:pPr>
              <w:jc w:val="center"/>
              <w:rPr>
                <w:rFonts w:ascii="仿宋_GB2312" w:eastAsia="仿宋_GB2312"/>
                <w:sz w:val="28"/>
                <w:szCs w:val="28"/>
              </w:rPr>
            </w:pPr>
          </w:p>
        </w:tc>
        <w:tc>
          <w:tcPr>
            <w:tcW w:w="360" w:type="dxa"/>
          </w:tcPr>
          <w:p>
            <w:pPr>
              <w:jc w:val="center"/>
              <w:rPr>
                <w:rFonts w:ascii="仿宋_GB2312" w:eastAsia="仿宋_GB2312"/>
                <w:sz w:val="28"/>
                <w:szCs w:val="28"/>
              </w:rPr>
            </w:pPr>
            <w:r>
              <w:rPr>
                <w:rFonts w:hint="eastAsia" w:ascii="仿宋_GB2312" w:eastAsia="仿宋_GB2312"/>
                <w:sz w:val="28"/>
                <w:szCs w:val="28"/>
              </w:rPr>
              <w:t>F</w:t>
            </w:r>
            <w:r>
              <w:rPr>
                <w:rFonts w:hint="eastAsia" w:ascii="仿宋_GB2312" w:eastAsia="仿宋_GB2312"/>
                <w:sz w:val="28"/>
                <w:szCs w:val="28"/>
                <w:vertAlign w:val="subscript"/>
              </w:rPr>
              <w:t>O2</w:t>
            </w:r>
          </w:p>
        </w:tc>
        <w:tc>
          <w:tcPr>
            <w:tcW w:w="575" w:type="dxa"/>
            <w:vMerge w:val="continue"/>
            <w:vAlign w:val="center"/>
          </w:tcPr>
          <w:p>
            <w:pPr>
              <w:jc w:val="center"/>
              <w:rPr>
                <w:rFonts w:ascii="仿宋_GB2312" w:eastAsia="仿宋_GB2312"/>
                <w:sz w:val="28"/>
                <w:szCs w:val="28"/>
              </w:rPr>
            </w:pPr>
          </w:p>
        </w:tc>
        <w:tc>
          <w:tcPr>
            <w:tcW w:w="360" w:type="dxa"/>
          </w:tcPr>
          <w:p>
            <w:pPr>
              <w:jc w:val="center"/>
              <w:rPr>
                <w:rFonts w:ascii="仿宋_GB2312" w:eastAsia="仿宋_GB2312"/>
                <w:sz w:val="28"/>
                <w:szCs w:val="28"/>
              </w:rPr>
            </w:pPr>
            <w:r>
              <w:rPr>
                <w:rFonts w:hint="eastAsia" w:ascii="仿宋_GB2312" w:eastAsia="仿宋_GB2312"/>
                <w:sz w:val="28"/>
                <w:szCs w:val="28"/>
              </w:rPr>
              <w:t>F</w:t>
            </w:r>
            <w:r>
              <w:rPr>
                <w:rFonts w:hint="eastAsia" w:ascii="仿宋_GB2312" w:eastAsia="仿宋_GB2312"/>
                <w:sz w:val="28"/>
                <w:szCs w:val="28"/>
                <w:vertAlign w:val="subscript"/>
              </w:rPr>
              <w:t>O3</w:t>
            </w:r>
          </w:p>
        </w:tc>
        <w:tc>
          <w:tcPr>
            <w:tcW w:w="851" w:type="dxa"/>
            <w:vMerge w:val="continue"/>
            <w:vAlign w:val="center"/>
          </w:tcPr>
          <w:p>
            <w:pPr>
              <w:jc w:val="center"/>
              <w:rPr>
                <w:rFonts w:ascii="仿宋_GB2312" w:eastAsia="仿宋_GB2312"/>
                <w:sz w:val="28"/>
                <w:szCs w:val="28"/>
              </w:rPr>
            </w:pPr>
          </w:p>
        </w:tc>
        <w:tc>
          <w:tcPr>
            <w:tcW w:w="340" w:type="dxa"/>
          </w:tcPr>
          <w:p>
            <w:pPr>
              <w:jc w:val="center"/>
              <w:rPr>
                <w:rFonts w:ascii="仿宋_GB2312" w:eastAsia="仿宋_GB2312"/>
                <w:sz w:val="28"/>
                <w:szCs w:val="28"/>
              </w:rPr>
            </w:pPr>
            <w:r>
              <w:rPr>
                <w:rFonts w:hint="eastAsia" w:ascii="仿宋_GB2312" w:eastAsia="仿宋_GB2312"/>
                <w:sz w:val="28"/>
                <w:szCs w:val="28"/>
              </w:rPr>
              <w:t>F</w:t>
            </w:r>
            <w:r>
              <w:rPr>
                <w:rFonts w:hint="eastAsia" w:ascii="仿宋_GB2312" w:eastAsia="仿宋_GB2312"/>
                <w:sz w:val="28"/>
                <w:szCs w:val="28"/>
                <w:vertAlign w:val="subscript"/>
              </w:rPr>
              <w:t>On</w:t>
            </w:r>
          </w:p>
        </w:tc>
        <w:tc>
          <w:tcPr>
            <w:tcW w:w="540" w:type="dxa"/>
            <w:vMerge w:val="continue"/>
            <w:vAlign w:val="center"/>
          </w:tcPr>
          <w:p>
            <w:pPr>
              <w:rPr>
                <w:rFonts w:ascii="仿宋_GB2312" w:eastAsia="仿宋_GB2312"/>
                <w:sz w:val="28"/>
                <w:szCs w:val="28"/>
              </w:rPr>
            </w:pPr>
          </w:p>
        </w:tc>
      </w:tr>
    </w:tbl>
    <w:p>
      <w:pPr>
        <w:ind w:firstLine="420"/>
        <w:rPr>
          <w:rFonts w:ascii="仿宋_GB2312" w:eastAsia="仿宋_GB2312"/>
          <w:sz w:val="28"/>
          <w:szCs w:val="28"/>
        </w:rPr>
      </w:pPr>
      <w:r>
        <w:rPr>
          <w:rFonts w:hint="eastAsia" w:ascii="仿宋_GB2312" w:eastAsia="仿宋_GB2312"/>
          <w:sz w:val="28"/>
          <w:szCs w:val="28"/>
        </w:rPr>
        <w:t>式中：△P—需调整的价格差额；</w:t>
      </w:r>
    </w:p>
    <w:p>
      <w:pPr>
        <w:ind w:firstLine="420"/>
        <w:rPr>
          <w:rFonts w:ascii="仿宋_GB2312" w:eastAsia="仿宋_GB2312"/>
          <w:sz w:val="28"/>
          <w:szCs w:val="28"/>
        </w:rPr>
      </w:pPr>
      <w:r>
        <w:rPr>
          <w:rFonts w:hint="eastAsia" w:ascii="仿宋_GB2312" w:eastAsia="仿宋_GB2312"/>
          <w:sz w:val="28"/>
          <w:szCs w:val="28"/>
        </w:rPr>
        <w:t xml:space="preserve">      P</w:t>
      </w:r>
      <w:r>
        <w:rPr>
          <w:rFonts w:hint="eastAsia" w:ascii="仿宋_GB2312" w:eastAsia="仿宋_GB2312"/>
          <w:sz w:val="28"/>
          <w:szCs w:val="28"/>
          <w:vertAlign w:val="subscript"/>
        </w:rPr>
        <w:t>O</w:t>
      </w:r>
      <w:r>
        <w:rPr>
          <w:rFonts w:hint="eastAsia" w:ascii="仿宋_GB2312" w:eastAsia="仿宋_GB2312"/>
          <w:sz w:val="28"/>
          <w:szCs w:val="28"/>
        </w:rPr>
        <w:t>—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ind w:firstLine="420"/>
        <w:rPr>
          <w:rFonts w:ascii="仿宋_GB2312" w:eastAsia="仿宋_GB2312"/>
          <w:sz w:val="28"/>
          <w:szCs w:val="28"/>
        </w:rPr>
      </w:pPr>
      <w:r>
        <w:rPr>
          <w:rFonts w:hint="eastAsia" w:ascii="仿宋_GB2312" w:eastAsia="仿宋_GB2312"/>
          <w:sz w:val="28"/>
          <w:szCs w:val="28"/>
        </w:rPr>
        <w:t xml:space="preserve">      A—定值权重(即不调部分的权重)；</w:t>
      </w:r>
    </w:p>
    <w:p>
      <w:pPr>
        <w:ind w:firstLine="420"/>
        <w:rPr>
          <w:rFonts w:ascii="仿宋_GB2312" w:eastAsia="仿宋_GB2312"/>
          <w:sz w:val="28"/>
          <w:szCs w:val="28"/>
        </w:rPr>
      </w:pPr>
      <w:r>
        <w:rPr>
          <w:rFonts w:hint="eastAsia" w:ascii="仿宋_GB2312" w:eastAsia="仿宋_GB2312"/>
          <w:sz w:val="28"/>
          <w:szCs w:val="28"/>
        </w:rPr>
        <w:t xml:space="preserve">      B</w:t>
      </w:r>
      <w:r>
        <w:rPr>
          <w:rFonts w:hint="eastAsia" w:ascii="仿宋_GB2312" w:eastAsia="仿宋_GB2312"/>
          <w:sz w:val="28"/>
          <w:szCs w:val="28"/>
          <w:vertAlign w:val="subscript"/>
        </w:rPr>
        <w:t>1</w:t>
      </w:r>
      <w:r>
        <w:rPr>
          <w:rFonts w:hint="eastAsia" w:ascii="仿宋_GB2312" w:eastAsia="仿宋_GB2312"/>
          <w:sz w:val="28"/>
          <w:szCs w:val="28"/>
        </w:rPr>
        <w:t>；B</w:t>
      </w:r>
      <w:r>
        <w:rPr>
          <w:rFonts w:hint="eastAsia" w:ascii="仿宋_GB2312" w:eastAsia="仿宋_GB2312"/>
          <w:sz w:val="28"/>
          <w:szCs w:val="28"/>
          <w:vertAlign w:val="subscript"/>
        </w:rPr>
        <w:t>2</w:t>
      </w:r>
      <w:r>
        <w:rPr>
          <w:rFonts w:hint="eastAsia" w:ascii="仿宋_GB2312" w:eastAsia="仿宋_GB2312"/>
          <w:sz w:val="28"/>
          <w:szCs w:val="28"/>
        </w:rPr>
        <w:t>；B</w:t>
      </w:r>
      <w:r>
        <w:rPr>
          <w:rFonts w:hint="eastAsia" w:ascii="仿宋_GB2312" w:eastAsia="仿宋_GB2312"/>
          <w:sz w:val="28"/>
          <w:szCs w:val="28"/>
          <w:vertAlign w:val="subscript"/>
        </w:rPr>
        <w:t>3</w:t>
      </w:r>
      <w:r>
        <w:rPr>
          <w:rFonts w:hint="eastAsia" w:ascii="仿宋_GB2312" w:eastAsia="仿宋_GB2312"/>
          <w:sz w:val="28"/>
          <w:szCs w:val="28"/>
        </w:rPr>
        <w:t>……B</w:t>
      </w:r>
      <w:r>
        <w:rPr>
          <w:rFonts w:hint="eastAsia" w:ascii="仿宋_GB2312" w:eastAsia="仿宋_GB2312"/>
          <w:sz w:val="28"/>
          <w:szCs w:val="28"/>
          <w:vertAlign w:val="subscript"/>
        </w:rPr>
        <w:t>n</w:t>
      </w:r>
      <w:r>
        <w:rPr>
          <w:rFonts w:hint="eastAsia" w:ascii="仿宋_GB2312" w:eastAsia="仿宋_GB2312"/>
          <w:sz w:val="28"/>
          <w:szCs w:val="28"/>
        </w:rPr>
        <w:t>—各可调因子的变值权重(即可调部分的权重)为各可调因子在投标函投标总报价所占的比例；</w:t>
      </w:r>
    </w:p>
    <w:p>
      <w:pPr>
        <w:ind w:firstLine="420"/>
        <w:rPr>
          <w:rFonts w:ascii="仿宋_GB2312" w:eastAsia="仿宋_GB2312"/>
          <w:sz w:val="28"/>
          <w:szCs w:val="28"/>
        </w:rPr>
      </w:pPr>
      <w:r>
        <w:rPr>
          <w:rFonts w:hint="eastAsia" w:ascii="仿宋_GB2312" w:eastAsia="仿宋_GB2312"/>
          <w:sz w:val="28"/>
          <w:szCs w:val="28"/>
        </w:rPr>
        <w:t xml:space="preserve">      F</w:t>
      </w:r>
      <w:r>
        <w:rPr>
          <w:rFonts w:hint="eastAsia" w:ascii="仿宋_GB2312" w:eastAsia="仿宋_GB2312"/>
          <w:sz w:val="28"/>
          <w:szCs w:val="28"/>
          <w:vertAlign w:val="subscript"/>
        </w:rPr>
        <w:t>t1</w:t>
      </w:r>
      <w:r>
        <w:rPr>
          <w:rFonts w:hint="eastAsia" w:ascii="仿宋_GB2312" w:eastAsia="仿宋_GB2312"/>
          <w:sz w:val="28"/>
          <w:szCs w:val="28"/>
        </w:rPr>
        <w:t>；F</w:t>
      </w:r>
      <w:r>
        <w:rPr>
          <w:rFonts w:hint="eastAsia" w:ascii="仿宋_GB2312" w:eastAsia="仿宋_GB2312"/>
          <w:sz w:val="28"/>
          <w:szCs w:val="28"/>
          <w:vertAlign w:val="subscript"/>
        </w:rPr>
        <w:t>t2</w:t>
      </w:r>
      <w:r>
        <w:rPr>
          <w:rFonts w:hint="eastAsia" w:ascii="仿宋_GB2312" w:eastAsia="仿宋_GB2312"/>
          <w:sz w:val="28"/>
          <w:szCs w:val="28"/>
        </w:rPr>
        <w:t>；F</w:t>
      </w:r>
      <w:r>
        <w:rPr>
          <w:rFonts w:hint="eastAsia" w:ascii="仿宋_GB2312" w:eastAsia="仿宋_GB2312"/>
          <w:sz w:val="28"/>
          <w:szCs w:val="28"/>
          <w:vertAlign w:val="subscript"/>
        </w:rPr>
        <w:t>t3</w:t>
      </w:r>
      <w:r>
        <w:rPr>
          <w:rFonts w:hint="eastAsia" w:ascii="仿宋_GB2312" w:eastAsia="仿宋_GB2312"/>
          <w:sz w:val="28"/>
          <w:szCs w:val="28"/>
        </w:rPr>
        <w:t>……F</w:t>
      </w:r>
      <w:r>
        <w:rPr>
          <w:rFonts w:hint="eastAsia" w:ascii="仿宋_GB2312" w:eastAsia="仿宋_GB2312"/>
          <w:sz w:val="28"/>
          <w:szCs w:val="28"/>
          <w:vertAlign w:val="subscript"/>
        </w:rPr>
        <w:t>tn</w:t>
      </w:r>
      <w:r>
        <w:rPr>
          <w:rFonts w:hint="eastAsia" w:ascii="仿宋_GB2312" w:eastAsia="仿宋_GB2312"/>
          <w:sz w:val="28"/>
          <w:szCs w:val="28"/>
        </w:rPr>
        <w:t>—各可调因子的现行价格指数，指第17.3.3项、第17.5.2项和第17.6.2项约定的付款证书相关周期最后一天的前42天的各可调因子的价格指数；</w:t>
      </w:r>
    </w:p>
    <w:p>
      <w:pPr>
        <w:ind w:firstLine="420"/>
        <w:rPr>
          <w:rFonts w:ascii="仿宋_GB2312" w:eastAsia="仿宋_GB2312"/>
          <w:sz w:val="28"/>
          <w:szCs w:val="28"/>
        </w:rPr>
      </w:pPr>
      <w:r>
        <w:rPr>
          <w:rFonts w:hint="eastAsia" w:ascii="仿宋_GB2312" w:eastAsia="仿宋_GB2312"/>
          <w:sz w:val="28"/>
          <w:szCs w:val="28"/>
        </w:rPr>
        <w:t xml:space="preserve">      F</w:t>
      </w:r>
      <w:r>
        <w:rPr>
          <w:rFonts w:hint="eastAsia" w:ascii="仿宋_GB2312" w:eastAsia="仿宋_GB2312"/>
          <w:sz w:val="28"/>
          <w:szCs w:val="28"/>
          <w:vertAlign w:val="subscript"/>
        </w:rPr>
        <w:t>O1</w:t>
      </w:r>
      <w:r>
        <w:rPr>
          <w:rFonts w:hint="eastAsia" w:ascii="仿宋_GB2312" w:eastAsia="仿宋_GB2312"/>
          <w:sz w:val="28"/>
          <w:szCs w:val="28"/>
        </w:rPr>
        <w:t>；F</w:t>
      </w:r>
      <w:r>
        <w:rPr>
          <w:rFonts w:hint="eastAsia" w:ascii="仿宋_GB2312" w:eastAsia="仿宋_GB2312"/>
          <w:sz w:val="28"/>
          <w:szCs w:val="28"/>
          <w:vertAlign w:val="subscript"/>
        </w:rPr>
        <w:t>O2</w:t>
      </w:r>
      <w:r>
        <w:rPr>
          <w:rFonts w:hint="eastAsia" w:ascii="仿宋_GB2312" w:eastAsia="仿宋_GB2312"/>
          <w:sz w:val="28"/>
          <w:szCs w:val="28"/>
        </w:rPr>
        <w:t>；F</w:t>
      </w:r>
      <w:r>
        <w:rPr>
          <w:rFonts w:hint="eastAsia" w:ascii="仿宋_GB2312" w:eastAsia="仿宋_GB2312"/>
          <w:sz w:val="28"/>
          <w:szCs w:val="28"/>
          <w:vertAlign w:val="subscript"/>
        </w:rPr>
        <w:t>O3</w:t>
      </w:r>
      <w:r>
        <w:rPr>
          <w:rFonts w:hint="eastAsia" w:ascii="仿宋_GB2312" w:eastAsia="仿宋_GB2312"/>
          <w:sz w:val="28"/>
          <w:szCs w:val="28"/>
        </w:rPr>
        <w:t>……F</w:t>
      </w:r>
      <w:r>
        <w:rPr>
          <w:rFonts w:hint="eastAsia" w:ascii="仿宋_GB2312" w:eastAsia="仿宋_GB2312"/>
          <w:sz w:val="28"/>
          <w:szCs w:val="28"/>
          <w:vertAlign w:val="subscript"/>
        </w:rPr>
        <w:t>On</w:t>
      </w:r>
      <w:r>
        <w:rPr>
          <w:rFonts w:hint="eastAsia" w:ascii="仿宋_GB2312" w:eastAsia="仿宋_GB2312"/>
          <w:sz w:val="28"/>
          <w:szCs w:val="28"/>
        </w:rPr>
        <w:t>—各可调因子的基本价格指数，指基准日期的各可调因子的价格指数。</w:t>
      </w:r>
    </w:p>
    <w:p>
      <w:pPr>
        <w:ind w:firstLine="420"/>
        <w:rPr>
          <w:rFonts w:ascii="仿宋_GB2312" w:eastAsia="仿宋_GB2312"/>
          <w:sz w:val="28"/>
          <w:szCs w:val="28"/>
        </w:rPr>
      </w:pPr>
      <w:r>
        <w:rPr>
          <w:rFonts w:hint="eastAsia" w:ascii="仿宋_GB2312" w:eastAsia="仿宋_GB2312"/>
          <w:sz w:val="28"/>
          <w:szCs w:val="28"/>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ind w:firstLine="420"/>
        <w:rPr>
          <w:rFonts w:ascii="仿宋_GB2312" w:eastAsia="仿宋_GB2312"/>
          <w:sz w:val="28"/>
          <w:szCs w:val="28"/>
        </w:rPr>
      </w:pPr>
      <w:r>
        <w:rPr>
          <w:rFonts w:hint="eastAsia" w:ascii="仿宋_GB2312" w:eastAsia="仿宋_GB2312"/>
          <w:sz w:val="28"/>
          <w:szCs w:val="28"/>
        </w:rPr>
        <w:t>16.1.1.2 暂时确定调整差额</w:t>
      </w:r>
    </w:p>
    <w:p>
      <w:pPr>
        <w:ind w:firstLine="420"/>
        <w:rPr>
          <w:rFonts w:ascii="仿宋_GB2312" w:eastAsia="仿宋_GB2312"/>
          <w:sz w:val="28"/>
          <w:szCs w:val="28"/>
        </w:rPr>
      </w:pPr>
      <w:r>
        <w:rPr>
          <w:rFonts w:hint="eastAsia" w:ascii="仿宋_GB2312" w:eastAsia="仿宋_GB2312"/>
          <w:sz w:val="28"/>
          <w:szCs w:val="28"/>
        </w:rPr>
        <w:t>在计算调整差额时得不到现行价格指数的，可暂用上一次价格指数计算，并在以后的付款中再按实际价格指数进行调整。</w:t>
      </w:r>
    </w:p>
    <w:p>
      <w:pPr>
        <w:ind w:firstLine="420"/>
        <w:rPr>
          <w:rFonts w:ascii="仿宋_GB2312" w:eastAsia="仿宋_GB2312"/>
          <w:sz w:val="28"/>
          <w:szCs w:val="28"/>
        </w:rPr>
      </w:pPr>
      <w:r>
        <w:rPr>
          <w:rFonts w:hint="eastAsia" w:ascii="仿宋_GB2312" w:eastAsia="仿宋_GB2312"/>
          <w:sz w:val="28"/>
          <w:szCs w:val="28"/>
        </w:rPr>
        <w:t>16.1.1.3 权重的调整</w:t>
      </w:r>
    </w:p>
    <w:p>
      <w:pPr>
        <w:ind w:firstLine="420"/>
        <w:rPr>
          <w:rFonts w:ascii="仿宋_GB2312" w:eastAsia="仿宋_GB2312"/>
          <w:sz w:val="28"/>
          <w:szCs w:val="28"/>
        </w:rPr>
      </w:pPr>
      <w:r>
        <w:rPr>
          <w:rFonts w:hint="eastAsia" w:ascii="仿宋_GB2312" w:eastAsia="仿宋_GB2312"/>
          <w:sz w:val="28"/>
          <w:szCs w:val="28"/>
        </w:rPr>
        <w:t>按第15.1款约定的变更导致原定合同中的权重不合理时，由监理人与承包人和发包人协商后进行调整。</w:t>
      </w:r>
    </w:p>
    <w:p>
      <w:pPr>
        <w:ind w:firstLine="420"/>
        <w:rPr>
          <w:rFonts w:ascii="仿宋_GB2312" w:eastAsia="仿宋_GB2312"/>
          <w:sz w:val="28"/>
          <w:szCs w:val="28"/>
        </w:rPr>
      </w:pPr>
      <w:r>
        <w:rPr>
          <w:rFonts w:hint="eastAsia" w:ascii="仿宋_GB2312" w:eastAsia="仿宋_GB2312"/>
          <w:sz w:val="28"/>
          <w:szCs w:val="28"/>
        </w:rPr>
        <w:t>16.1.1.4 承包人工期延误后的价格调整</w:t>
      </w:r>
    </w:p>
    <w:p>
      <w:pPr>
        <w:ind w:firstLine="420"/>
        <w:rPr>
          <w:rFonts w:ascii="仿宋_GB2312" w:eastAsia="仿宋_GB2312"/>
          <w:sz w:val="28"/>
          <w:szCs w:val="28"/>
        </w:rPr>
      </w:pPr>
      <w:r>
        <w:rPr>
          <w:rFonts w:hint="eastAsia" w:ascii="仿宋_GB2312" w:eastAsia="仿宋_GB2312"/>
          <w:sz w:val="28"/>
          <w:szCs w:val="28"/>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ind w:firstLine="420"/>
        <w:rPr>
          <w:rFonts w:ascii="仿宋_GB2312" w:eastAsia="仿宋_GB2312"/>
          <w:sz w:val="28"/>
          <w:szCs w:val="28"/>
        </w:rPr>
      </w:pPr>
      <w:r>
        <w:rPr>
          <w:rFonts w:hint="eastAsia" w:ascii="仿宋_GB2312" w:eastAsia="仿宋_GB2312"/>
          <w:sz w:val="28"/>
          <w:szCs w:val="28"/>
        </w:rPr>
        <w:t>16.1.2 采用造价信息调整价格差额</w:t>
      </w:r>
    </w:p>
    <w:p>
      <w:pPr>
        <w:ind w:firstLine="420"/>
        <w:rPr>
          <w:rFonts w:ascii="仿宋_GB2312" w:eastAsia="仿宋_GB2312"/>
          <w:sz w:val="28"/>
          <w:szCs w:val="28"/>
        </w:rPr>
      </w:pPr>
      <w:r>
        <w:rPr>
          <w:rFonts w:hint="eastAsia" w:ascii="仿宋_GB2312" w:eastAsia="仿宋_GB2312"/>
          <w:sz w:val="28"/>
          <w:szCs w:val="28"/>
        </w:rPr>
        <w:t>施工期内，因人工、材料、设备和机械台班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360" w:lineRule="auto"/>
        <w:rPr>
          <w:rFonts w:ascii="仿宋_GB2312" w:eastAsia="仿宋_GB2312"/>
          <w:b/>
          <w:sz w:val="28"/>
          <w:szCs w:val="28"/>
        </w:rPr>
      </w:pPr>
      <w:r>
        <w:rPr>
          <w:rFonts w:hint="eastAsia" w:ascii="仿宋_GB2312" w:eastAsia="仿宋_GB2312"/>
          <w:b/>
          <w:sz w:val="28"/>
          <w:szCs w:val="28"/>
        </w:rPr>
        <w:t>16.2 法律变化引起的价格调整</w:t>
      </w:r>
    </w:p>
    <w:p>
      <w:pPr>
        <w:ind w:firstLine="420"/>
        <w:rPr>
          <w:rFonts w:ascii="仿宋_GB2312" w:eastAsia="仿宋_GB2312"/>
          <w:sz w:val="28"/>
          <w:szCs w:val="28"/>
        </w:rPr>
      </w:pPr>
      <w:r>
        <w:rPr>
          <w:rFonts w:hint="eastAsia" w:ascii="仿宋_GB2312" w:eastAsia="仿宋_GB2312"/>
          <w:sz w:val="28"/>
          <w:szCs w:val="28"/>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spacing w:line="360" w:lineRule="auto"/>
        <w:rPr>
          <w:rFonts w:ascii="仿宋_GB2312" w:eastAsia="仿宋_GB2312"/>
          <w:b/>
          <w:sz w:val="28"/>
          <w:szCs w:val="28"/>
        </w:rPr>
      </w:pPr>
      <w:r>
        <w:rPr>
          <w:rFonts w:hint="eastAsia" w:ascii="仿宋_GB2312" w:eastAsia="仿宋_GB2312"/>
          <w:b/>
          <w:sz w:val="28"/>
          <w:szCs w:val="28"/>
        </w:rPr>
        <w:t>17.计量与支付</w:t>
      </w:r>
    </w:p>
    <w:p>
      <w:pPr>
        <w:spacing w:line="360" w:lineRule="auto"/>
        <w:rPr>
          <w:rFonts w:ascii="仿宋_GB2312" w:eastAsia="仿宋_GB2312"/>
          <w:b/>
          <w:sz w:val="28"/>
          <w:szCs w:val="28"/>
        </w:rPr>
      </w:pPr>
      <w:r>
        <w:rPr>
          <w:rFonts w:hint="eastAsia" w:ascii="仿宋_GB2312" w:eastAsia="仿宋_GB2312"/>
          <w:b/>
          <w:sz w:val="28"/>
          <w:szCs w:val="28"/>
        </w:rPr>
        <w:t>17.1 计量</w:t>
      </w:r>
    </w:p>
    <w:p>
      <w:pPr>
        <w:ind w:firstLine="420"/>
        <w:rPr>
          <w:rFonts w:ascii="仿宋_GB2312" w:eastAsia="仿宋_GB2312"/>
          <w:sz w:val="28"/>
          <w:szCs w:val="28"/>
        </w:rPr>
      </w:pPr>
      <w:r>
        <w:rPr>
          <w:rFonts w:hint="eastAsia" w:ascii="仿宋_GB2312" w:eastAsia="仿宋_GB2312"/>
          <w:sz w:val="28"/>
          <w:szCs w:val="28"/>
        </w:rPr>
        <w:t>17.1.1 计量单位</w:t>
      </w:r>
    </w:p>
    <w:p>
      <w:pPr>
        <w:ind w:firstLine="420"/>
        <w:rPr>
          <w:rFonts w:ascii="仿宋_GB2312" w:eastAsia="仿宋_GB2312"/>
          <w:sz w:val="28"/>
          <w:szCs w:val="28"/>
        </w:rPr>
      </w:pPr>
      <w:r>
        <w:rPr>
          <w:rFonts w:hint="eastAsia" w:ascii="仿宋_GB2312" w:eastAsia="仿宋_GB2312"/>
          <w:sz w:val="28"/>
          <w:szCs w:val="28"/>
        </w:rPr>
        <w:t>计量采用国家法定的计量单位。</w:t>
      </w:r>
    </w:p>
    <w:p>
      <w:pPr>
        <w:ind w:firstLine="420"/>
        <w:rPr>
          <w:rFonts w:ascii="仿宋_GB2312" w:eastAsia="仿宋_GB2312"/>
          <w:sz w:val="28"/>
          <w:szCs w:val="28"/>
        </w:rPr>
      </w:pPr>
      <w:r>
        <w:rPr>
          <w:rFonts w:hint="eastAsia" w:ascii="仿宋_GB2312" w:eastAsia="仿宋_GB2312"/>
          <w:sz w:val="28"/>
          <w:szCs w:val="28"/>
        </w:rPr>
        <w:t>17.1.2 计量方法</w:t>
      </w:r>
    </w:p>
    <w:p>
      <w:pPr>
        <w:ind w:firstLine="420"/>
        <w:rPr>
          <w:rFonts w:ascii="仿宋_GB2312" w:eastAsia="仿宋_GB2312"/>
          <w:sz w:val="28"/>
          <w:szCs w:val="28"/>
        </w:rPr>
      </w:pPr>
      <w:r>
        <w:rPr>
          <w:rFonts w:hint="eastAsia" w:ascii="仿宋_GB2312" w:eastAsia="仿宋_GB2312"/>
          <w:sz w:val="28"/>
          <w:szCs w:val="28"/>
        </w:rPr>
        <w:t>工程量清单中的工程量计算规则应按有关国家标准、行业标准的规定，并在合同中约定执行。</w:t>
      </w:r>
    </w:p>
    <w:p>
      <w:pPr>
        <w:ind w:firstLine="420"/>
        <w:rPr>
          <w:rFonts w:ascii="仿宋_GB2312" w:eastAsia="仿宋_GB2312"/>
          <w:sz w:val="28"/>
          <w:szCs w:val="28"/>
        </w:rPr>
      </w:pPr>
      <w:r>
        <w:rPr>
          <w:rFonts w:hint="eastAsia" w:ascii="仿宋_GB2312" w:eastAsia="仿宋_GB2312"/>
          <w:sz w:val="28"/>
          <w:szCs w:val="28"/>
        </w:rPr>
        <w:t>17.1.3 计量周期</w:t>
      </w:r>
    </w:p>
    <w:p>
      <w:pPr>
        <w:ind w:firstLine="420"/>
        <w:rPr>
          <w:rFonts w:ascii="仿宋_GB2312" w:eastAsia="仿宋_GB2312"/>
          <w:sz w:val="28"/>
          <w:szCs w:val="28"/>
        </w:rPr>
      </w:pPr>
      <w:r>
        <w:rPr>
          <w:rFonts w:hint="eastAsia" w:ascii="仿宋_GB2312" w:eastAsia="仿宋_GB2312"/>
          <w:sz w:val="28"/>
          <w:szCs w:val="28"/>
        </w:rPr>
        <w:t>除专用合同条款另有约定外，单价子目已完成工程量按月计量，总价子目的计量周期按批准的支付分解报告确定。</w:t>
      </w:r>
    </w:p>
    <w:p>
      <w:pPr>
        <w:ind w:firstLine="420"/>
        <w:rPr>
          <w:rFonts w:ascii="仿宋_GB2312" w:eastAsia="仿宋_GB2312"/>
          <w:sz w:val="28"/>
          <w:szCs w:val="28"/>
        </w:rPr>
      </w:pPr>
      <w:r>
        <w:rPr>
          <w:rFonts w:hint="eastAsia" w:ascii="仿宋_GB2312" w:eastAsia="仿宋_GB2312"/>
          <w:sz w:val="28"/>
          <w:szCs w:val="28"/>
        </w:rPr>
        <w:t>17.1.4 单价子目的计量</w:t>
      </w:r>
    </w:p>
    <w:p>
      <w:pPr>
        <w:ind w:firstLine="420"/>
        <w:rPr>
          <w:rFonts w:ascii="仿宋_GB2312" w:eastAsia="仿宋_GB2312"/>
          <w:sz w:val="28"/>
          <w:szCs w:val="28"/>
        </w:rPr>
      </w:pPr>
      <w:r>
        <w:rPr>
          <w:rFonts w:hint="eastAsia" w:ascii="仿宋_GB2312" w:eastAsia="仿宋_GB2312"/>
          <w:sz w:val="28"/>
          <w:szCs w:val="28"/>
        </w:rPr>
        <w:t>(1)已标价工程量清单中的单价子目工程量为估算工程量。结算工程量是承包人实际完成的，并按合同约定的计量方法进行计量的工程量。</w:t>
      </w:r>
    </w:p>
    <w:p>
      <w:pPr>
        <w:ind w:firstLine="420"/>
        <w:rPr>
          <w:rFonts w:ascii="仿宋_GB2312" w:eastAsia="仿宋_GB2312"/>
          <w:sz w:val="28"/>
          <w:szCs w:val="28"/>
        </w:rPr>
      </w:pPr>
      <w:r>
        <w:rPr>
          <w:rFonts w:hint="eastAsia" w:ascii="仿宋_GB2312" w:eastAsia="仿宋_GB2312"/>
          <w:sz w:val="28"/>
          <w:szCs w:val="28"/>
        </w:rPr>
        <w:t>(2)承包人对已完成的工程进行计量，向监理人提交进度付款申请单、已完成工程量报表和有关计量资料。</w:t>
      </w:r>
    </w:p>
    <w:p>
      <w:pPr>
        <w:ind w:firstLine="420"/>
        <w:rPr>
          <w:rFonts w:ascii="仿宋_GB2312" w:eastAsia="仿宋_GB2312"/>
          <w:sz w:val="28"/>
          <w:szCs w:val="28"/>
        </w:rPr>
      </w:pPr>
      <w:r>
        <w:rPr>
          <w:rFonts w:hint="eastAsia" w:ascii="仿宋_GB2312" w:eastAsia="仿宋_GB2312"/>
          <w:sz w:val="28"/>
          <w:szCs w:val="28"/>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ind w:firstLine="420"/>
        <w:rPr>
          <w:rFonts w:ascii="仿宋_GB2312" w:eastAsia="仿宋_GB2312"/>
          <w:sz w:val="28"/>
          <w:szCs w:val="28"/>
        </w:rPr>
      </w:pPr>
      <w:r>
        <w:rPr>
          <w:rFonts w:hint="eastAsia" w:ascii="仿宋_GB2312" w:eastAsia="仿宋_GB2312"/>
          <w:sz w:val="28"/>
          <w:szCs w:val="28"/>
        </w:rPr>
        <w:t>(4)监理人认为有必要时，可通知承包人共同进行联合测量、计量，承包人应遵照执行。</w:t>
      </w:r>
    </w:p>
    <w:p>
      <w:pPr>
        <w:ind w:firstLine="420"/>
        <w:rPr>
          <w:rFonts w:ascii="仿宋_GB2312" w:eastAsia="仿宋_GB2312"/>
          <w:sz w:val="28"/>
          <w:szCs w:val="28"/>
        </w:rPr>
      </w:pPr>
      <w:r>
        <w:rPr>
          <w:rFonts w:hint="eastAsia" w:ascii="仿宋_GB2312" w:eastAsia="仿宋_GB2312"/>
          <w:sz w:val="28"/>
          <w:szCs w:val="28"/>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ind w:firstLine="420"/>
        <w:rPr>
          <w:rFonts w:ascii="仿宋_GB2312" w:eastAsia="仿宋_GB2312"/>
          <w:sz w:val="28"/>
          <w:szCs w:val="28"/>
        </w:rPr>
      </w:pPr>
      <w:r>
        <w:rPr>
          <w:rFonts w:hint="eastAsia" w:ascii="仿宋_GB2312" w:eastAsia="仿宋_GB2312"/>
          <w:sz w:val="28"/>
          <w:szCs w:val="28"/>
        </w:rPr>
        <w:t>(6)监理人应在收到承包人提交的工程量报表后的7天内进行复核，监理人未在约定时间内复核的，承包人提交的工程量报表中的工程量视为承包人实际完成的工程量，据此计算工程价款。</w:t>
      </w:r>
    </w:p>
    <w:p>
      <w:pPr>
        <w:ind w:firstLine="420"/>
        <w:rPr>
          <w:rFonts w:ascii="仿宋_GB2312" w:eastAsia="仿宋_GB2312"/>
          <w:sz w:val="28"/>
          <w:szCs w:val="28"/>
        </w:rPr>
      </w:pPr>
      <w:r>
        <w:rPr>
          <w:rFonts w:hint="eastAsia" w:ascii="仿宋_GB2312" w:eastAsia="仿宋_GB2312"/>
          <w:sz w:val="28"/>
          <w:szCs w:val="28"/>
        </w:rPr>
        <w:t>17.1.5 总价子目的计量</w:t>
      </w:r>
    </w:p>
    <w:p>
      <w:pPr>
        <w:ind w:firstLine="420"/>
        <w:rPr>
          <w:rFonts w:ascii="仿宋_GB2312" w:eastAsia="仿宋_GB2312"/>
          <w:sz w:val="28"/>
          <w:szCs w:val="28"/>
        </w:rPr>
      </w:pPr>
      <w:r>
        <w:rPr>
          <w:rFonts w:hint="eastAsia" w:ascii="仿宋_GB2312" w:eastAsia="仿宋_GB2312"/>
          <w:sz w:val="28"/>
          <w:szCs w:val="28"/>
        </w:rPr>
        <w:t>除专用合同条款另有约定外，总价子目的分解和计量按照下述约定进行。</w:t>
      </w:r>
    </w:p>
    <w:p>
      <w:pPr>
        <w:ind w:firstLine="420"/>
        <w:rPr>
          <w:rFonts w:ascii="仿宋_GB2312" w:eastAsia="仿宋_GB2312"/>
          <w:sz w:val="28"/>
          <w:szCs w:val="28"/>
        </w:rPr>
      </w:pPr>
      <w:r>
        <w:rPr>
          <w:rFonts w:hint="eastAsia" w:ascii="仿宋_GB2312" w:eastAsia="仿宋_GB2312"/>
          <w:sz w:val="28"/>
          <w:szCs w:val="28"/>
        </w:rPr>
        <w:t>(1)总价子目的计量和支付应以总价为基础，不因第16.1款中的因素而进行调整。承包人实际完成的工程量，是进行工程目标管理和控制进度支付的依据。</w:t>
      </w:r>
    </w:p>
    <w:p>
      <w:pPr>
        <w:ind w:firstLine="420"/>
        <w:rPr>
          <w:rFonts w:ascii="仿宋_GB2312" w:eastAsia="仿宋_GB2312"/>
          <w:sz w:val="28"/>
          <w:szCs w:val="28"/>
        </w:rPr>
      </w:pPr>
      <w:r>
        <w:rPr>
          <w:rFonts w:hint="eastAsia" w:ascii="仿宋_GB2312" w:eastAsia="仿宋_GB2312"/>
          <w:sz w:val="28"/>
          <w:szCs w:val="28"/>
        </w:rPr>
        <w:t>(2)承包人在合同约定的每个计量周期内，对已完成的工程进行计量，并向监理人提交进度付款申请单、专用合同条款约定的合同总价支付分解表所表示的阶段性或分项计量的支付性资料，以及所达到工程形象目标或分阶段需完成的工程量和有关计量资料。</w:t>
      </w:r>
    </w:p>
    <w:p>
      <w:pPr>
        <w:ind w:firstLine="420"/>
        <w:rPr>
          <w:rFonts w:ascii="仿宋_GB2312" w:eastAsia="仿宋_GB2312"/>
          <w:sz w:val="28"/>
          <w:szCs w:val="28"/>
        </w:rPr>
      </w:pPr>
      <w:r>
        <w:rPr>
          <w:rFonts w:hint="eastAsia" w:ascii="仿宋_GB2312" w:eastAsia="仿宋_GB2312"/>
          <w:sz w:val="28"/>
          <w:szCs w:val="28"/>
        </w:rPr>
        <w:t>(3)监理人对承包人提交的上述资料进行复核，以确定分阶段实际完成的工程量和工程形象目标。对其有异议的，可要求承包人按第8.2款约定进行共同复核和抽样复测。</w:t>
      </w:r>
    </w:p>
    <w:p>
      <w:pPr>
        <w:ind w:firstLine="420"/>
        <w:rPr>
          <w:rFonts w:ascii="仿宋_GB2312" w:eastAsia="仿宋_GB2312"/>
          <w:sz w:val="28"/>
          <w:szCs w:val="28"/>
        </w:rPr>
      </w:pPr>
      <w:r>
        <w:rPr>
          <w:rFonts w:hint="eastAsia" w:ascii="仿宋_GB2312" w:eastAsia="仿宋_GB2312"/>
          <w:sz w:val="28"/>
          <w:szCs w:val="28"/>
        </w:rPr>
        <w:t>(4)除按照第15条约定的变更外，总价子目的工程量是承包人用于结算的最终工程量。</w:t>
      </w:r>
    </w:p>
    <w:p>
      <w:pPr>
        <w:spacing w:line="360" w:lineRule="auto"/>
        <w:rPr>
          <w:rFonts w:ascii="仿宋_GB2312" w:eastAsia="仿宋_GB2312"/>
          <w:b/>
          <w:sz w:val="28"/>
          <w:szCs w:val="28"/>
        </w:rPr>
      </w:pPr>
      <w:r>
        <w:rPr>
          <w:rFonts w:hint="eastAsia" w:ascii="仿宋_GB2312" w:eastAsia="仿宋_GB2312"/>
          <w:b/>
          <w:sz w:val="28"/>
          <w:szCs w:val="28"/>
        </w:rPr>
        <w:t>17.2 预付款</w:t>
      </w:r>
    </w:p>
    <w:p>
      <w:pPr>
        <w:ind w:firstLine="420"/>
        <w:rPr>
          <w:rFonts w:ascii="仿宋_GB2312" w:eastAsia="仿宋_GB2312"/>
          <w:sz w:val="28"/>
          <w:szCs w:val="28"/>
        </w:rPr>
      </w:pPr>
      <w:r>
        <w:rPr>
          <w:rFonts w:hint="eastAsia" w:ascii="仿宋_GB2312" w:eastAsia="仿宋_GB2312"/>
          <w:sz w:val="28"/>
          <w:szCs w:val="28"/>
        </w:rPr>
        <w:t>17.2.1 预付款</w:t>
      </w:r>
    </w:p>
    <w:p>
      <w:pPr>
        <w:ind w:firstLine="420"/>
        <w:rPr>
          <w:rFonts w:ascii="仿宋_GB2312" w:eastAsia="仿宋_GB2312"/>
          <w:sz w:val="28"/>
          <w:szCs w:val="28"/>
        </w:rPr>
      </w:pPr>
      <w:r>
        <w:rPr>
          <w:rFonts w:hint="eastAsia" w:ascii="仿宋_GB2312" w:eastAsia="仿宋_GB2312"/>
          <w:sz w:val="28"/>
          <w:szCs w:val="28"/>
        </w:rPr>
        <w:t>预付款用于承包人为合同工程施工购置材料、工程设备、施工设备、修建临时设施以及组织施工队伍进场等。预付款的额度和预付办法在专用合同条款中约定，预付款必须专用于合同工程。</w:t>
      </w:r>
    </w:p>
    <w:p>
      <w:pPr>
        <w:ind w:firstLine="420"/>
        <w:rPr>
          <w:rFonts w:ascii="仿宋_GB2312" w:eastAsia="仿宋_GB2312"/>
          <w:sz w:val="28"/>
          <w:szCs w:val="28"/>
        </w:rPr>
      </w:pPr>
      <w:r>
        <w:rPr>
          <w:rFonts w:hint="eastAsia" w:ascii="仿宋_GB2312" w:eastAsia="仿宋_GB2312"/>
          <w:sz w:val="28"/>
          <w:szCs w:val="28"/>
        </w:rPr>
        <w:t>17.2.2 预付款保函</w:t>
      </w:r>
    </w:p>
    <w:p>
      <w:pPr>
        <w:ind w:firstLine="420"/>
        <w:rPr>
          <w:rFonts w:ascii="仿宋_GB2312" w:eastAsia="仿宋_GB2312"/>
          <w:sz w:val="28"/>
          <w:szCs w:val="28"/>
        </w:rPr>
      </w:pPr>
      <w:r>
        <w:rPr>
          <w:rFonts w:hint="eastAsia" w:ascii="仿宋_GB2312" w:eastAsia="仿宋_GB2312"/>
          <w:sz w:val="28"/>
          <w:szCs w:val="28"/>
        </w:rPr>
        <w:t>除专用合同条款另有约定外，承包人应在收到预付款的同时向发包人提交预付款保函，预付款保函的担保金额应与预付款金额相同。保函的担保金额可根据预付款扣回的金额相应递减。</w:t>
      </w:r>
    </w:p>
    <w:p>
      <w:pPr>
        <w:ind w:firstLine="420"/>
        <w:rPr>
          <w:rFonts w:ascii="仿宋_GB2312" w:eastAsia="仿宋_GB2312"/>
          <w:sz w:val="28"/>
          <w:szCs w:val="28"/>
        </w:rPr>
      </w:pPr>
      <w:r>
        <w:rPr>
          <w:rFonts w:hint="eastAsia" w:ascii="仿宋_GB2312" w:eastAsia="仿宋_GB2312"/>
          <w:sz w:val="28"/>
          <w:szCs w:val="28"/>
        </w:rPr>
        <w:t>17.2.3 预付款的扣回与还清</w:t>
      </w:r>
    </w:p>
    <w:p>
      <w:pPr>
        <w:ind w:firstLine="420"/>
        <w:rPr>
          <w:rFonts w:ascii="仿宋_GB2312" w:eastAsia="仿宋_GB2312"/>
          <w:sz w:val="28"/>
          <w:szCs w:val="28"/>
        </w:rPr>
      </w:pPr>
      <w:r>
        <w:rPr>
          <w:rFonts w:hint="eastAsia" w:ascii="仿宋_GB2312" w:eastAsia="仿宋_GB2312"/>
          <w:sz w:val="28"/>
          <w:szCs w:val="28"/>
        </w:rPr>
        <w:t>预付款在进度付款中扣回，扣回办法在专用合同条款中约定。在颁发工程接收证书前，由于不可抗力或其他原因解除合同时，预付款尚未扣清的，尚未扣清的预付款余额应作为承包人的到期应付款。</w:t>
      </w:r>
    </w:p>
    <w:p>
      <w:pPr>
        <w:spacing w:line="360" w:lineRule="auto"/>
        <w:rPr>
          <w:rFonts w:ascii="仿宋_GB2312" w:eastAsia="仿宋_GB2312"/>
          <w:b/>
          <w:sz w:val="28"/>
          <w:szCs w:val="28"/>
        </w:rPr>
      </w:pPr>
      <w:r>
        <w:rPr>
          <w:rFonts w:hint="eastAsia" w:ascii="仿宋_GB2312" w:eastAsia="仿宋_GB2312"/>
          <w:b/>
          <w:sz w:val="28"/>
          <w:szCs w:val="28"/>
        </w:rPr>
        <w:t>17.3 工程进度付款</w:t>
      </w:r>
    </w:p>
    <w:p>
      <w:pPr>
        <w:ind w:firstLine="420"/>
        <w:rPr>
          <w:rFonts w:ascii="仿宋_GB2312" w:eastAsia="仿宋_GB2312"/>
          <w:sz w:val="28"/>
          <w:szCs w:val="28"/>
        </w:rPr>
      </w:pPr>
      <w:r>
        <w:rPr>
          <w:rFonts w:hint="eastAsia" w:ascii="仿宋_GB2312" w:eastAsia="仿宋_GB2312"/>
          <w:sz w:val="28"/>
          <w:szCs w:val="28"/>
        </w:rPr>
        <w:t>17.3.1 付款周期</w:t>
      </w:r>
    </w:p>
    <w:p>
      <w:pPr>
        <w:ind w:firstLine="420"/>
        <w:rPr>
          <w:rFonts w:ascii="仿宋_GB2312" w:eastAsia="仿宋_GB2312"/>
          <w:sz w:val="28"/>
          <w:szCs w:val="28"/>
        </w:rPr>
      </w:pPr>
      <w:r>
        <w:rPr>
          <w:rFonts w:hint="eastAsia" w:ascii="仿宋_GB2312" w:eastAsia="仿宋_GB2312"/>
          <w:sz w:val="28"/>
          <w:szCs w:val="28"/>
        </w:rPr>
        <w:t>付款周期同计量周期。</w:t>
      </w:r>
    </w:p>
    <w:p>
      <w:pPr>
        <w:ind w:firstLine="420"/>
        <w:rPr>
          <w:rFonts w:ascii="仿宋_GB2312" w:eastAsia="仿宋_GB2312"/>
          <w:sz w:val="28"/>
          <w:szCs w:val="28"/>
        </w:rPr>
      </w:pPr>
      <w:r>
        <w:rPr>
          <w:rFonts w:hint="eastAsia" w:ascii="仿宋_GB2312" w:eastAsia="仿宋_GB2312"/>
          <w:sz w:val="28"/>
          <w:szCs w:val="28"/>
        </w:rPr>
        <w:t>17.3.2 进度付款申请单</w:t>
      </w:r>
    </w:p>
    <w:p>
      <w:pPr>
        <w:ind w:firstLine="420"/>
        <w:rPr>
          <w:rFonts w:ascii="仿宋_GB2312" w:eastAsia="仿宋_GB2312"/>
          <w:sz w:val="28"/>
          <w:szCs w:val="28"/>
        </w:rPr>
      </w:pPr>
      <w:r>
        <w:rPr>
          <w:rFonts w:hint="eastAsia" w:ascii="仿宋_GB2312" w:eastAsia="仿宋_GB2312"/>
          <w:sz w:val="28"/>
          <w:szCs w:val="28"/>
        </w:rPr>
        <w:t>承包人应在每个付款周期末，按监理人批准的格式和专用合同条款约定的份数，向监理人提交进度付款申请单，并附相应的支持性证明文件。除专用合同条款另有约定外，进度付款申请单应包括下列内容：</w:t>
      </w:r>
    </w:p>
    <w:p>
      <w:pPr>
        <w:ind w:firstLine="420"/>
        <w:rPr>
          <w:rFonts w:ascii="仿宋_GB2312" w:eastAsia="仿宋_GB2312"/>
          <w:sz w:val="28"/>
          <w:szCs w:val="28"/>
        </w:rPr>
      </w:pPr>
      <w:r>
        <w:rPr>
          <w:rFonts w:hint="eastAsia" w:ascii="仿宋_GB2312" w:eastAsia="仿宋_GB2312"/>
          <w:sz w:val="28"/>
          <w:szCs w:val="28"/>
        </w:rPr>
        <w:t>(1)截至本次付款周期末已实施工程的价款；</w:t>
      </w:r>
    </w:p>
    <w:p>
      <w:pPr>
        <w:ind w:firstLine="420"/>
        <w:rPr>
          <w:rFonts w:ascii="仿宋_GB2312" w:eastAsia="仿宋_GB2312"/>
          <w:sz w:val="28"/>
          <w:szCs w:val="28"/>
        </w:rPr>
      </w:pPr>
      <w:r>
        <w:rPr>
          <w:rFonts w:hint="eastAsia" w:ascii="仿宋_GB2312" w:eastAsia="仿宋_GB2312"/>
          <w:sz w:val="28"/>
          <w:szCs w:val="28"/>
        </w:rPr>
        <w:t>(2)根据第15条应增加和扣减的变更金额；</w:t>
      </w:r>
    </w:p>
    <w:p>
      <w:pPr>
        <w:ind w:firstLine="420"/>
        <w:rPr>
          <w:rFonts w:ascii="仿宋_GB2312" w:eastAsia="仿宋_GB2312"/>
          <w:sz w:val="28"/>
          <w:szCs w:val="28"/>
        </w:rPr>
      </w:pPr>
      <w:r>
        <w:rPr>
          <w:rFonts w:hint="eastAsia" w:ascii="仿宋_GB2312" w:eastAsia="仿宋_GB2312"/>
          <w:sz w:val="28"/>
          <w:szCs w:val="28"/>
        </w:rPr>
        <w:t>(3)根据第23条应增加和扣减的索赔金额；</w:t>
      </w:r>
    </w:p>
    <w:p>
      <w:pPr>
        <w:ind w:firstLine="420"/>
        <w:rPr>
          <w:rFonts w:ascii="仿宋_GB2312" w:eastAsia="仿宋_GB2312"/>
          <w:sz w:val="28"/>
          <w:szCs w:val="28"/>
        </w:rPr>
      </w:pPr>
      <w:r>
        <w:rPr>
          <w:rFonts w:hint="eastAsia" w:ascii="仿宋_GB2312" w:eastAsia="仿宋_GB2312"/>
          <w:sz w:val="28"/>
          <w:szCs w:val="28"/>
        </w:rPr>
        <w:t>(4)根据第17.2款约定应支付的预付款和扣减的返还预付款；</w:t>
      </w:r>
    </w:p>
    <w:p>
      <w:pPr>
        <w:ind w:firstLine="420"/>
        <w:rPr>
          <w:rFonts w:ascii="仿宋_GB2312" w:eastAsia="仿宋_GB2312"/>
          <w:sz w:val="28"/>
          <w:szCs w:val="28"/>
        </w:rPr>
      </w:pPr>
      <w:r>
        <w:rPr>
          <w:rFonts w:hint="eastAsia" w:ascii="仿宋_GB2312" w:eastAsia="仿宋_GB2312"/>
          <w:sz w:val="28"/>
          <w:szCs w:val="28"/>
        </w:rPr>
        <w:t>(5)根据第17.4.1项约定应扣减的质量保证金；</w:t>
      </w:r>
    </w:p>
    <w:p>
      <w:pPr>
        <w:ind w:firstLine="420"/>
        <w:rPr>
          <w:rFonts w:ascii="仿宋_GB2312" w:eastAsia="仿宋_GB2312"/>
          <w:sz w:val="28"/>
          <w:szCs w:val="28"/>
        </w:rPr>
      </w:pPr>
      <w:r>
        <w:rPr>
          <w:rFonts w:hint="eastAsia" w:ascii="仿宋_GB2312" w:eastAsia="仿宋_GB2312"/>
          <w:sz w:val="28"/>
          <w:szCs w:val="28"/>
        </w:rPr>
        <w:t>(6)根据合同应增加和扣减的其他金额。</w:t>
      </w:r>
    </w:p>
    <w:p>
      <w:pPr>
        <w:ind w:firstLine="420"/>
        <w:rPr>
          <w:rFonts w:ascii="仿宋_GB2312" w:eastAsia="仿宋_GB2312"/>
          <w:sz w:val="28"/>
          <w:szCs w:val="28"/>
        </w:rPr>
      </w:pPr>
      <w:r>
        <w:rPr>
          <w:rFonts w:hint="eastAsia" w:ascii="仿宋_GB2312" w:eastAsia="仿宋_GB2312"/>
          <w:sz w:val="28"/>
          <w:szCs w:val="28"/>
        </w:rPr>
        <w:t>17.3.3 进度付款证书和支付时间</w:t>
      </w:r>
    </w:p>
    <w:p>
      <w:pPr>
        <w:ind w:firstLine="420"/>
        <w:rPr>
          <w:rFonts w:ascii="仿宋_GB2312" w:eastAsia="仿宋_GB2312"/>
          <w:sz w:val="28"/>
          <w:szCs w:val="28"/>
        </w:rPr>
      </w:pPr>
      <w:r>
        <w:rPr>
          <w:rFonts w:hint="eastAsia" w:ascii="仿宋_GB2312" w:eastAsia="仿宋_GB2312"/>
          <w:sz w:val="28"/>
          <w:szCs w:val="28"/>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ind w:firstLine="420"/>
        <w:rPr>
          <w:rFonts w:ascii="仿宋_GB2312" w:eastAsia="仿宋_GB2312"/>
          <w:sz w:val="28"/>
          <w:szCs w:val="28"/>
        </w:rPr>
      </w:pPr>
      <w:r>
        <w:rPr>
          <w:rFonts w:hint="eastAsia" w:ascii="仿宋_GB2312" w:eastAsia="仿宋_GB2312"/>
          <w:sz w:val="28"/>
          <w:szCs w:val="28"/>
        </w:rPr>
        <w:t>(2)发包人应在监理人收到进度付款申请单后的28天内，将进度应付款支付给承包人。发包人不按期支付的，按专用合同条款的约定支付逾期付款违约金。</w:t>
      </w:r>
    </w:p>
    <w:p>
      <w:pPr>
        <w:ind w:firstLine="420"/>
        <w:rPr>
          <w:rFonts w:ascii="仿宋_GB2312" w:eastAsia="仿宋_GB2312"/>
          <w:sz w:val="28"/>
          <w:szCs w:val="28"/>
        </w:rPr>
      </w:pPr>
      <w:r>
        <w:rPr>
          <w:rFonts w:hint="eastAsia" w:ascii="仿宋_GB2312" w:eastAsia="仿宋_GB2312"/>
          <w:sz w:val="28"/>
          <w:szCs w:val="28"/>
        </w:rPr>
        <w:t>(3)监理人出具进度付款证书，不应视为监理人已同意、批准或接受了承包人完成的该部分工作。</w:t>
      </w:r>
    </w:p>
    <w:p>
      <w:pPr>
        <w:ind w:firstLine="420"/>
        <w:rPr>
          <w:rFonts w:ascii="仿宋_GB2312" w:eastAsia="仿宋_GB2312"/>
          <w:sz w:val="28"/>
          <w:szCs w:val="28"/>
        </w:rPr>
      </w:pPr>
      <w:r>
        <w:rPr>
          <w:rFonts w:hint="eastAsia" w:ascii="仿宋_GB2312" w:eastAsia="仿宋_GB2312"/>
          <w:sz w:val="28"/>
          <w:szCs w:val="28"/>
        </w:rPr>
        <w:t>(4)进度付款涉及政府投资资金的，按照国库集中支付等国家相关规定和专用合同条款的约定办理。</w:t>
      </w:r>
    </w:p>
    <w:p>
      <w:pPr>
        <w:ind w:firstLine="420"/>
        <w:rPr>
          <w:rFonts w:ascii="仿宋_GB2312" w:eastAsia="仿宋_GB2312"/>
          <w:sz w:val="28"/>
          <w:szCs w:val="28"/>
        </w:rPr>
      </w:pPr>
      <w:r>
        <w:rPr>
          <w:rFonts w:hint="eastAsia" w:ascii="仿宋_GB2312" w:eastAsia="仿宋_GB2312"/>
          <w:sz w:val="28"/>
          <w:szCs w:val="28"/>
        </w:rPr>
        <w:t>17.3.4 工程进度付款的修正</w:t>
      </w:r>
    </w:p>
    <w:p>
      <w:pPr>
        <w:ind w:firstLine="420"/>
        <w:rPr>
          <w:rFonts w:ascii="仿宋_GB2312" w:eastAsia="仿宋_GB2312"/>
          <w:sz w:val="28"/>
          <w:szCs w:val="28"/>
        </w:rPr>
      </w:pPr>
      <w:r>
        <w:rPr>
          <w:rFonts w:hint="eastAsia" w:ascii="仿宋_GB2312" w:eastAsia="仿宋_GB2312"/>
          <w:sz w:val="28"/>
          <w:szCs w:val="28"/>
        </w:rPr>
        <w:t>在对以往历次已签发的进度付款证书进行汇总和复核中发现错、漏或重复的，监理人有权予以修正，承包人也有权提出修正申请。经双方复核同意的修正，应在本次进度付款中支付或扣除。</w:t>
      </w:r>
    </w:p>
    <w:p>
      <w:pPr>
        <w:spacing w:line="360" w:lineRule="auto"/>
        <w:rPr>
          <w:rFonts w:ascii="仿宋_GB2312" w:eastAsia="仿宋_GB2312"/>
          <w:b/>
          <w:sz w:val="28"/>
          <w:szCs w:val="28"/>
        </w:rPr>
      </w:pPr>
      <w:r>
        <w:rPr>
          <w:rFonts w:hint="eastAsia" w:ascii="仿宋_GB2312" w:eastAsia="仿宋_GB2312"/>
          <w:b/>
          <w:sz w:val="28"/>
          <w:szCs w:val="28"/>
        </w:rPr>
        <w:t>17.4 质量保证金</w:t>
      </w:r>
    </w:p>
    <w:p>
      <w:pPr>
        <w:ind w:firstLine="420"/>
        <w:rPr>
          <w:rFonts w:ascii="仿宋_GB2312" w:eastAsia="仿宋_GB2312"/>
          <w:sz w:val="28"/>
          <w:szCs w:val="28"/>
        </w:rPr>
      </w:pPr>
      <w:r>
        <w:rPr>
          <w:rFonts w:hint="eastAsia" w:ascii="仿宋_GB2312" w:eastAsia="仿宋_GB2312"/>
          <w:sz w:val="28"/>
          <w:szCs w:val="28"/>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ind w:firstLine="420"/>
        <w:rPr>
          <w:rFonts w:ascii="仿宋_GB2312" w:eastAsia="仿宋_GB2312"/>
          <w:sz w:val="28"/>
          <w:szCs w:val="28"/>
        </w:rPr>
      </w:pPr>
      <w:r>
        <w:rPr>
          <w:rFonts w:hint="eastAsia" w:ascii="仿宋_GB2312" w:eastAsia="仿宋_GB2312"/>
          <w:sz w:val="28"/>
          <w:szCs w:val="28"/>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ind w:firstLine="420"/>
        <w:rPr>
          <w:rFonts w:ascii="仿宋_GB2312" w:eastAsia="仿宋_GB2312"/>
          <w:sz w:val="28"/>
          <w:szCs w:val="28"/>
        </w:rPr>
      </w:pPr>
      <w:r>
        <w:rPr>
          <w:rFonts w:hint="eastAsia" w:ascii="仿宋_GB2312" w:eastAsia="仿宋_GB2312"/>
          <w:sz w:val="28"/>
          <w:szCs w:val="28"/>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spacing w:line="360" w:lineRule="auto"/>
        <w:rPr>
          <w:rFonts w:ascii="仿宋_GB2312" w:eastAsia="仿宋_GB2312"/>
          <w:b/>
          <w:sz w:val="28"/>
          <w:szCs w:val="28"/>
        </w:rPr>
      </w:pPr>
      <w:r>
        <w:rPr>
          <w:rFonts w:hint="eastAsia" w:ascii="仿宋_GB2312" w:eastAsia="仿宋_GB2312"/>
          <w:b/>
          <w:sz w:val="28"/>
          <w:szCs w:val="28"/>
        </w:rPr>
        <w:t>17.5 竣工结算</w:t>
      </w:r>
    </w:p>
    <w:p>
      <w:pPr>
        <w:ind w:firstLine="420"/>
        <w:rPr>
          <w:rFonts w:ascii="仿宋_GB2312" w:eastAsia="仿宋_GB2312"/>
          <w:sz w:val="28"/>
          <w:szCs w:val="28"/>
        </w:rPr>
      </w:pPr>
      <w:r>
        <w:rPr>
          <w:rFonts w:hint="eastAsia" w:ascii="仿宋_GB2312" w:eastAsia="仿宋_GB2312"/>
          <w:sz w:val="28"/>
          <w:szCs w:val="28"/>
        </w:rPr>
        <w:t>17.5.1 竣工付款申请单</w:t>
      </w:r>
    </w:p>
    <w:p>
      <w:pPr>
        <w:ind w:firstLine="420"/>
        <w:rPr>
          <w:rFonts w:ascii="仿宋_GB2312" w:eastAsia="仿宋_GB2312"/>
          <w:sz w:val="28"/>
          <w:szCs w:val="28"/>
        </w:rPr>
      </w:pPr>
      <w:r>
        <w:rPr>
          <w:rFonts w:hint="eastAsia" w:ascii="仿宋_GB2312" w:eastAsia="仿宋_GB2312"/>
          <w:sz w:val="28"/>
          <w:szCs w:val="28"/>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ind w:firstLine="420"/>
        <w:rPr>
          <w:rFonts w:ascii="仿宋_GB2312" w:eastAsia="仿宋_GB2312"/>
          <w:sz w:val="28"/>
          <w:szCs w:val="28"/>
        </w:rPr>
      </w:pPr>
      <w:r>
        <w:rPr>
          <w:rFonts w:hint="eastAsia" w:ascii="仿宋_GB2312" w:eastAsia="仿宋_GB2312"/>
          <w:sz w:val="28"/>
          <w:szCs w:val="28"/>
        </w:rPr>
        <w:t>(2)监理人对竣工付款申请单有异议的，有权要求承包人进行修正和提供补充资料。经监理人和承包人协商后，由承包人向监理人提交修正后的竣工付款申请单。</w:t>
      </w:r>
    </w:p>
    <w:p>
      <w:pPr>
        <w:ind w:firstLine="420"/>
        <w:rPr>
          <w:rFonts w:ascii="仿宋_GB2312" w:eastAsia="仿宋_GB2312"/>
          <w:sz w:val="28"/>
          <w:szCs w:val="28"/>
        </w:rPr>
      </w:pPr>
      <w:r>
        <w:rPr>
          <w:rFonts w:hint="eastAsia" w:ascii="仿宋_GB2312" w:eastAsia="仿宋_GB2312"/>
          <w:sz w:val="28"/>
          <w:szCs w:val="28"/>
        </w:rPr>
        <w:t>17.5.2 竣工付款证书及支付时间</w:t>
      </w:r>
    </w:p>
    <w:p>
      <w:pPr>
        <w:ind w:firstLine="420"/>
        <w:rPr>
          <w:rFonts w:ascii="仿宋_GB2312" w:eastAsia="仿宋_GB2312"/>
          <w:sz w:val="28"/>
          <w:szCs w:val="28"/>
        </w:rPr>
      </w:pPr>
      <w:r>
        <w:rPr>
          <w:rFonts w:hint="eastAsia" w:ascii="仿宋_GB2312" w:eastAsia="仿宋_GB2312"/>
          <w:sz w:val="28"/>
          <w:szCs w:val="28"/>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ind w:firstLine="420"/>
        <w:rPr>
          <w:rFonts w:ascii="仿宋_GB2312" w:eastAsia="仿宋_GB2312"/>
          <w:sz w:val="28"/>
          <w:szCs w:val="28"/>
        </w:rPr>
      </w:pPr>
      <w:r>
        <w:rPr>
          <w:rFonts w:hint="eastAsia" w:ascii="仿宋_GB2312" w:eastAsia="仿宋_GB2312"/>
          <w:sz w:val="28"/>
          <w:szCs w:val="28"/>
        </w:rPr>
        <w:t>(2)发包人应在监理人出具竣工付款证书后的14天内，将应支付款支付给承包人。发包人不按期支付的，按第17.3.3(2)目的约定，将逾期付款违约金支付给承包人。</w:t>
      </w:r>
    </w:p>
    <w:p>
      <w:pPr>
        <w:ind w:firstLine="420"/>
        <w:rPr>
          <w:rFonts w:ascii="仿宋_GB2312" w:eastAsia="仿宋_GB2312"/>
          <w:sz w:val="28"/>
          <w:szCs w:val="28"/>
        </w:rPr>
      </w:pPr>
      <w:r>
        <w:rPr>
          <w:rFonts w:hint="eastAsia" w:ascii="仿宋_GB2312" w:eastAsia="仿宋_GB2312"/>
          <w:sz w:val="28"/>
          <w:szCs w:val="28"/>
        </w:rPr>
        <w:t>(3)承包人对发包人签认的竣工付款证书有异议的，发包人可出具竣工付款申请单中承包人已同意部分的临时付款证书。存在争议的部分，按第24条的约定办理。</w:t>
      </w:r>
    </w:p>
    <w:p>
      <w:pPr>
        <w:ind w:firstLine="420"/>
        <w:rPr>
          <w:rFonts w:ascii="仿宋_GB2312" w:eastAsia="仿宋_GB2312"/>
          <w:sz w:val="28"/>
          <w:szCs w:val="28"/>
        </w:rPr>
      </w:pPr>
      <w:r>
        <w:rPr>
          <w:rFonts w:hint="eastAsia" w:ascii="仿宋_GB2312" w:eastAsia="仿宋_GB2312"/>
          <w:sz w:val="28"/>
          <w:szCs w:val="28"/>
        </w:rPr>
        <w:t>(4)竣工付款涉及政府投资资金的，按第17.3.3(4)目的约定办理。</w:t>
      </w:r>
    </w:p>
    <w:p>
      <w:pPr>
        <w:spacing w:line="360" w:lineRule="auto"/>
        <w:rPr>
          <w:rFonts w:ascii="仿宋_GB2312" w:eastAsia="仿宋_GB2312"/>
          <w:b/>
          <w:sz w:val="28"/>
          <w:szCs w:val="28"/>
        </w:rPr>
      </w:pPr>
      <w:r>
        <w:rPr>
          <w:rFonts w:hint="eastAsia" w:ascii="仿宋_GB2312" w:eastAsia="仿宋_GB2312"/>
          <w:b/>
          <w:sz w:val="28"/>
          <w:szCs w:val="28"/>
        </w:rPr>
        <w:t>17.6 最终结清</w:t>
      </w:r>
    </w:p>
    <w:p>
      <w:pPr>
        <w:ind w:firstLine="420"/>
        <w:rPr>
          <w:rFonts w:ascii="仿宋_GB2312" w:eastAsia="仿宋_GB2312"/>
          <w:sz w:val="28"/>
          <w:szCs w:val="28"/>
        </w:rPr>
      </w:pPr>
      <w:r>
        <w:rPr>
          <w:rFonts w:hint="eastAsia" w:ascii="仿宋_GB2312" w:eastAsia="仿宋_GB2312"/>
          <w:sz w:val="28"/>
          <w:szCs w:val="28"/>
        </w:rPr>
        <w:t>17.6.1 最终结清申请单</w:t>
      </w:r>
    </w:p>
    <w:p>
      <w:pPr>
        <w:ind w:firstLine="420"/>
        <w:rPr>
          <w:rFonts w:ascii="仿宋_GB2312" w:eastAsia="仿宋_GB2312"/>
          <w:sz w:val="28"/>
          <w:szCs w:val="28"/>
        </w:rPr>
      </w:pPr>
      <w:r>
        <w:rPr>
          <w:rFonts w:hint="eastAsia" w:ascii="仿宋_GB2312" w:eastAsia="仿宋_GB2312"/>
          <w:sz w:val="28"/>
          <w:szCs w:val="28"/>
        </w:rPr>
        <w:t>(1)缺陷责任期终止证书签发后，承包人可按专用合同条款约定的份数和期限向监理人提交最终结清申请单，并提供相关证明材料。</w:t>
      </w:r>
    </w:p>
    <w:p>
      <w:pPr>
        <w:ind w:firstLine="420"/>
        <w:rPr>
          <w:rFonts w:ascii="仿宋_GB2312" w:eastAsia="仿宋_GB2312"/>
          <w:sz w:val="28"/>
          <w:szCs w:val="28"/>
        </w:rPr>
      </w:pPr>
      <w:r>
        <w:rPr>
          <w:rFonts w:hint="eastAsia" w:ascii="仿宋_GB2312" w:eastAsia="仿宋_GB2312"/>
          <w:sz w:val="28"/>
          <w:szCs w:val="28"/>
        </w:rPr>
        <w:t>(2)发包人对最终结清申请单内容有异议的，有权要求承包人进行修正和提供补充资料，由承包人向监理人提交修正后的最终结清申请单。</w:t>
      </w:r>
    </w:p>
    <w:p>
      <w:pPr>
        <w:ind w:firstLine="420"/>
        <w:rPr>
          <w:rFonts w:ascii="仿宋_GB2312" w:eastAsia="仿宋_GB2312"/>
          <w:sz w:val="28"/>
          <w:szCs w:val="28"/>
        </w:rPr>
      </w:pPr>
      <w:r>
        <w:rPr>
          <w:rFonts w:hint="eastAsia" w:ascii="仿宋_GB2312" w:eastAsia="仿宋_GB2312"/>
          <w:sz w:val="28"/>
          <w:szCs w:val="28"/>
        </w:rPr>
        <w:t>17.6.2 最终结清证书和支付时间</w:t>
      </w:r>
    </w:p>
    <w:p>
      <w:pPr>
        <w:ind w:firstLine="420"/>
        <w:rPr>
          <w:rFonts w:ascii="仿宋_GB2312" w:eastAsia="仿宋_GB2312"/>
          <w:sz w:val="28"/>
          <w:szCs w:val="28"/>
        </w:rPr>
      </w:pPr>
      <w:r>
        <w:rPr>
          <w:rFonts w:hint="eastAsia" w:ascii="仿宋_GB2312" w:eastAsia="仿宋_GB2312"/>
          <w:sz w:val="28"/>
          <w:szCs w:val="28"/>
        </w:rPr>
        <w:t>(1)监理人收到承包人提交的最终结清申请单的14天内，提出发包人应支付给承包人的价款送发包人审核并抄送承包人。发包人应在收到后14天内审核完毕，由监理人向承包人出具经发包人签认的最终结清证书。监理人未在约定时间内审核，又未提出具体意见的，视为承包人提交的最终结清申请单已经监理人核查同意；发包人未在约定时间内审核又未提出具体意见的，监理人提出应支付给承包人的价款视为发包人同意。</w:t>
      </w:r>
    </w:p>
    <w:p>
      <w:pPr>
        <w:ind w:firstLine="420"/>
        <w:rPr>
          <w:rFonts w:ascii="仿宋_GB2312" w:eastAsia="仿宋_GB2312"/>
          <w:sz w:val="28"/>
          <w:szCs w:val="28"/>
        </w:rPr>
      </w:pPr>
      <w:r>
        <w:rPr>
          <w:rFonts w:hint="eastAsia" w:ascii="仿宋_GB2312" w:eastAsia="仿宋_GB2312"/>
          <w:sz w:val="28"/>
          <w:szCs w:val="28"/>
        </w:rPr>
        <w:t>(2)发包人应在监理人出具最终结清证书后的14天内，将应支付款支付给承包人。发包人不按期支付的，按第17.3.3(2)目的约定，将逾期付款违约金支付给承包人。</w:t>
      </w:r>
    </w:p>
    <w:p>
      <w:pPr>
        <w:ind w:firstLine="420"/>
        <w:rPr>
          <w:rFonts w:ascii="仿宋_GB2312" w:eastAsia="仿宋_GB2312"/>
          <w:sz w:val="28"/>
          <w:szCs w:val="28"/>
        </w:rPr>
      </w:pPr>
      <w:r>
        <w:rPr>
          <w:rFonts w:hint="eastAsia" w:ascii="仿宋_GB2312" w:eastAsia="仿宋_GB2312"/>
          <w:sz w:val="28"/>
          <w:szCs w:val="28"/>
        </w:rPr>
        <w:t>(3)承包人对发包人签认的最终结清证书有异议的，按第24条的约定办理。</w:t>
      </w:r>
    </w:p>
    <w:p>
      <w:pPr>
        <w:ind w:firstLine="420"/>
        <w:rPr>
          <w:rFonts w:ascii="仿宋_GB2312" w:eastAsia="仿宋_GB2312"/>
          <w:sz w:val="28"/>
          <w:szCs w:val="28"/>
        </w:rPr>
      </w:pPr>
      <w:r>
        <w:rPr>
          <w:rFonts w:hint="eastAsia" w:ascii="仿宋_GB2312" w:eastAsia="仿宋_GB2312"/>
          <w:sz w:val="28"/>
          <w:szCs w:val="28"/>
        </w:rPr>
        <w:t>(4)最终结清付款涉及政府投资资金的，按第17.3.3(4)目的约定办理。</w:t>
      </w:r>
    </w:p>
    <w:p>
      <w:pPr>
        <w:spacing w:line="360" w:lineRule="auto"/>
        <w:rPr>
          <w:rFonts w:ascii="仿宋_GB2312" w:eastAsia="仿宋_GB2312"/>
          <w:b/>
          <w:sz w:val="28"/>
          <w:szCs w:val="28"/>
        </w:rPr>
      </w:pPr>
      <w:r>
        <w:rPr>
          <w:rFonts w:hint="eastAsia" w:ascii="仿宋_GB2312" w:eastAsia="仿宋_GB2312"/>
          <w:b/>
          <w:sz w:val="28"/>
          <w:szCs w:val="28"/>
        </w:rPr>
        <w:t>18.竣工验收</w:t>
      </w:r>
    </w:p>
    <w:p>
      <w:pPr>
        <w:spacing w:line="360" w:lineRule="auto"/>
        <w:rPr>
          <w:rFonts w:ascii="仿宋_GB2312" w:eastAsia="仿宋_GB2312"/>
          <w:b/>
          <w:sz w:val="28"/>
          <w:szCs w:val="28"/>
        </w:rPr>
      </w:pPr>
      <w:r>
        <w:rPr>
          <w:rFonts w:hint="eastAsia" w:ascii="仿宋_GB2312" w:eastAsia="仿宋_GB2312"/>
          <w:b/>
          <w:sz w:val="28"/>
          <w:szCs w:val="28"/>
        </w:rPr>
        <w:t>18.1 竣工验收的含义</w:t>
      </w:r>
    </w:p>
    <w:p>
      <w:pPr>
        <w:ind w:firstLine="420"/>
        <w:rPr>
          <w:rFonts w:ascii="仿宋_GB2312" w:eastAsia="仿宋_GB2312"/>
          <w:sz w:val="28"/>
          <w:szCs w:val="28"/>
        </w:rPr>
      </w:pPr>
      <w:r>
        <w:rPr>
          <w:rFonts w:hint="eastAsia" w:ascii="仿宋_GB2312" w:eastAsia="仿宋_GB2312"/>
          <w:sz w:val="28"/>
          <w:szCs w:val="28"/>
        </w:rPr>
        <w:t>18.1.1 竣工验收指承包人完成了全部合同工作后，发包人按合同要求进行的验收。</w:t>
      </w:r>
    </w:p>
    <w:p>
      <w:pPr>
        <w:ind w:firstLine="420"/>
        <w:rPr>
          <w:rFonts w:ascii="仿宋_GB2312" w:eastAsia="仿宋_GB2312"/>
          <w:sz w:val="28"/>
          <w:szCs w:val="28"/>
        </w:rPr>
      </w:pPr>
      <w:r>
        <w:rPr>
          <w:rFonts w:hint="eastAsia" w:ascii="仿宋_GB2312" w:eastAsia="仿宋_GB2312"/>
          <w:sz w:val="28"/>
          <w:szCs w:val="28"/>
        </w:rPr>
        <w:t>18.1.2 国家验收是政府有关部门根据法律、规范、规程和政策要求，针对发包人全面组织实施的整个工程正式交付投运前的验收。</w:t>
      </w:r>
    </w:p>
    <w:p>
      <w:pPr>
        <w:ind w:firstLine="420"/>
        <w:rPr>
          <w:rFonts w:ascii="仿宋_GB2312" w:eastAsia="仿宋_GB2312"/>
          <w:sz w:val="28"/>
          <w:szCs w:val="28"/>
        </w:rPr>
      </w:pPr>
      <w:r>
        <w:rPr>
          <w:rFonts w:hint="eastAsia" w:ascii="仿宋_GB2312" w:eastAsia="仿宋_GB2312"/>
          <w:sz w:val="28"/>
          <w:szCs w:val="28"/>
        </w:rPr>
        <w:t>18.1.3 需要进行国家验收的，竣工验收是国家验收的一部分。竣工验收所采用的各项验收和评定标准应符合国家验收标准。发包人和承包人为竣工验收提供的各项竣工验收资料应符合国家验收的要求。</w:t>
      </w:r>
    </w:p>
    <w:p>
      <w:pPr>
        <w:spacing w:line="360" w:lineRule="auto"/>
        <w:rPr>
          <w:rFonts w:ascii="仿宋_GB2312" w:eastAsia="仿宋_GB2312"/>
          <w:b/>
          <w:sz w:val="28"/>
          <w:szCs w:val="28"/>
        </w:rPr>
      </w:pPr>
      <w:r>
        <w:rPr>
          <w:rFonts w:hint="eastAsia" w:ascii="仿宋_GB2312" w:eastAsia="仿宋_GB2312"/>
          <w:b/>
          <w:sz w:val="28"/>
          <w:szCs w:val="28"/>
        </w:rPr>
        <w:t>18.2 竣工验收申请报告</w:t>
      </w:r>
    </w:p>
    <w:p>
      <w:pPr>
        <w:ind w:firstLine="420"/>
        <w:rPr>
          <w:rFonts w:ascii="仿宋_GB2312" w:eastAsia="仿宋_GB2312"/>
          <w:sz w:val="28"/>
          <w:szCs w:val="28"/>
        </w:rPr>
      </w:pPr>
      <w:r>
        <w:rPr>
          <w:rFonts w:hint="eastAsia" w:ascii="仿宋_GB2312" w:eastAsia="仿宋_GB2312"/>
          <w:sz w:val="28"/>
          <w:szCs w:val="28"/>
        </w:rPr>
        <w:t>当工程具备以下条件时，承包人即可向监理人报送竣工验收申请报告：</w:t>
      </w:r>
    </w:p>
    <w:p>
      <w:pPr>
        <w:ind w:firstLine="420"/>
        <w:rPr>
          <w:rFonts w:ascii="仿宋_GB2312" w:eastAsia="仿宋_GB2312"/>
          <w:sz w:val="28"/>
          <w:szCs w:val="28"/>
        </w:rPr>
      </w:pPr>
      <w:r>
        <w:rPr>
          <w:rFonts w:hint="eastAsia" w:ascii="仿宋_GB2312" w:eastAsia="仿宋_GB2312"/>
          <w:sz w:val="28"/>
          <w:szCs w:val="28"/>
        </w:rPr>
        <w:t>(1)除监理人同意列入缺陷责任期内完成的尾工(甩项)工程和缺陷修补工作外，合同范围内的全部单位工程以及有关工作，包括合同要求的试验、试运行以及检验和验收均已完成，并符合合同要求；</w:t>
      </w:r>
    </w:p>
    <w:p>
      <w:pPr>
        <w:ind w:firstLine="420"/>
        <w:rPr>
          <w:rFonts w:ascii="仿宋_GB2312" w:eastAsia="仿宋_GB2312"/>
          <w:sz w:val="28"/>
          <w:szCs w:val="28"/>
        </w:rPr>
      </w:pPr>
      <w:r>
        <w:rPr>
          <w:rFonts w:hint="eastAsia" w:ascii="仿宋_GB2312" w:eastAsia="仿宋_GB2312"/>
          <w:sz w:val="28"/>
          <w:szCs w:val="28"/>
        </w:rPr>
        <w:t>(2)已按合同约定的内容和份数备齐了符合要求的竣工资料；</w:t>
      </w:r>
    </w:p>
    <w:p>
      <w:pPr>
        <w:ind w:firstLine="420"/>
        <w:rPr>
          <w:rFonts w:ascii="仿宋_GB2312" w:eastAsia="仿宋_GB2312"/>
          <w:sz w:val="28"/>
          <w:szCs w:val="28"/>
        </w:rPr>
      </w:pPr>
      <w:r>
        <w:rPr>
          <w:rFonts w:hint="eastAsia" w:ascii="仿宋_GB2312" w:eastAsia="仿宋_GB2312"/>
          <w:sz w:val="28"/>
          <w:szCs w:val="28"/>
        </w:rPr>
        <w:t>(3)已按监理人的要求编制了在缺陷责任期内完成的尾工(甩项)工程和缺陷修补工作清单以及相应施工计划；</w:t>
      </w:r>
    </w:p>
    <w:p>
      <w:pPr>
        <w:ind w:firstLine="420"/>
        <w:rPr>
          <w:rFonts w:ascii="仿宋_GB2312" w:eastAsia="仿宋_GB2312"/>
          <w:sz w:val="28"/>
          <w:szCs w:val="28"/>
        </w:rPr>
      </w:pPr>
      <w:r>
        <w:rPr>
          <w:rFonts w:hint="eastAsia" w:ascii="仿宋_GB2312" w:eastAsia="仿宋_GB2312"/>
          <w:sz w:val="28"/>
          <w:szCs w:val="28"/>
        </w:rPr>
        <w:t>(4)监理人要求在竣工验收前应完成的其他工作；</w:t>
      </w:r>
    </w:p>
    <w:p>
      <w:pPr>
        <w:ind w:firstLine="420"/>
        <w:rPr>
          <w:rFonts w:ascii="仿宋_GB2312" w:eastAsia="仿宋_GB2312"/>
          <w:sz w:val="28"/>
          <w:szCs w:val="28"/>
        </w:rPr>
      </w:pPr>
      <w:r>
        <w:rPr>
          <w:rFonts w:hint="eastAsia" w:ascii="仿宋_GB2312" w:eastAsia="仿宋_GB2312"/>
          <w:sz w:val="28"/>
          <w:szCs w:val="28"/>
        </w:rPr>
        <w:t>(5)监理人要求提交的竣工验收资料清单。</w:t>
      </w:r>
    </w:p>
    <w:p>
      <w:pPr>
        <w:spacing w:line="360" w:lineRule="auto"/>
        <w:rPr>
          <w:rFonts w:ascii="仿宋_GB2312" w:eastAsia="仿宋_GB2312"/>
          <w:b/>
          <w:sz w:val="28"/>
          <w:szCs w:val="28"/>
        </w:rPr>
      </w:pPr>
      <w:r>
        <w:rPr>
          <w:rFonts w:hint="eastAsia" w:ascii="仿宋_GB2312" w:eastAsia="仿宋_GB2312"/>
          <w:b/>
          <w:sz w:val="28"/>
          <w:szCs w:val="28"/>
        </w:rPr>
        <w:t>18.3 验收</w:t>
      </w:r>
    </w:p>
    <w:p>
      <w:pPr>
        <w:ind w:firstLine="560" w:firstLineChars="200"/>
        <w:rPr>
          <w:rFonts w:ascii="仿宋_GB2312" w:eastAsia="仿宋_GB2312"/>
          <w:sz w:val="28"/>
          <w:szCs w:val="28"/>
        </w:rPr>
      </w:pPr>
      <w:r>
        <w:rPr>
          <w:rFonts w:hint="eastAsia" w:ascii="仿宋_GB2312" w:eastAsia="仿宋_GB2312"/>
          <w:sz w:val="28"/>
          <w:szCs w:val="28"/>
        </w:rPr>
        <w:t>监理人收到承包人按第18.2款约定提交的竣工验收申请报告后，应审查申请报告的各项内容，并按以下不同情况进行处理。</w:t>
      </w:r>
    </w:p>
    <w:p>
      <w:pPr>
        <w:ind w:firstLine="560" w:firstLineChars="200"/>
        <w:rPr>
          <w:rFonts w:ascii="仿宋_GB2312" w:eastAsia="仿宋_GB2312"/>
          <w:sz w:val="28"/>
          <w:szCs w:val="28"/>
        </w:rPr>
      </w:pPr>
      <w:r>
        <w:rPr>
          <w:rFonts w:hint="eastAsia" w:ascii="仿宋_GB2312" w:eastAsia="仿宋_GB2312"/>
          <w:sz w:val="28"/>
          <w:szCs w:val="28"/>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ind w:firstLine="560" w:firstLineChars="200"/>
        <w:rPr>
          <w:rFonts w:ascii="仿宋_GB2312" w:eastAsia="仿宋_GB2312"/>
          <w:sz w:val="28"/>
          <w:szCs w:val="28"/>
        </w:rPr>
      </w:pPr>
      <w:r>
        <w:rPr>
          <w:rFonts w:hint="eastAsia" w:ascii="仿宋_GB2312" w:eastAsia="仿宋_GB2312"/>
          <w:sz w:val="28"/>
          <w:szCs w:val="28"/>
        </w:rPr>
        <w:t>18.3.2 监理人审查后认为已具备竣工验收条件的，应在收到竣工验收申请报告后的28天内提请发包人进行工程验收。</w:t>
      </w:r>
    </w:p>
    <w:p>
      <w:pPr>
        <w:ind w:firstLine="560" w:firstLineChars="200"/>
        <w:rPr>
          <w:rFonts w:ascii="仿宋_GB2312" w:eastAsia="仿宋_GB2312"/>
          <w:sz w:val="28"/>
          <w:szCs w:val="28"/>
        </w:rPr>
      </w:pPr>
      <w:r>
        <w:rPr>
          <w:rFonts w:hint="eastAsia" w:ascii="仿宋_GB2312" w:eastAsia="仿宋_GB2312"/>
          <w:sz w:val="28"/>
          <w:szCs w:val="28"/>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ind w:firstLine="560" w:firstLineChars="200"/>
        <w:rPr>
          <w:rFonts w:ascii="仿宋_GB2312" w:eastAsia="仿宋_GB2312"/>
          <w:sz w:val="28"/>
          <w:szCs w:val="28"/>
        </w:rPr>
      </w:pPr>
      <w:r>
        <w:rPr>
          <w:rFonts w:hint="eastAsia" w:ascii="仿宋_GB2312" w:eastAsia="仿宋_GB2312"/>
          <w:sz w:val="28"/>
          <w:szCs w:val="28"/>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ind w:firstLine="560" w:firstLineChars="200"/>
        <w:rPr>
          <w:rFonts w:ascii="仿宋_GB2312" w:eastAsia="仿宋_GB2312"/>
          <w:sz w:val="28"/>
          <w:szCs w:val="28"/>
        </w:rPr>
      </w:pPr>
      <w:r>
        <w:rPr>
          <w:rFonts w:hint="eastAsia" w:ascii="仿宋_GB2312" w:eastAsia="仿宋_GB2312"/>
          <w:sz w:val="28"/>
          <w:szCs w:val="28"/>
        </w:rPr>
        <w:t>18.3.5 除专用合同条款另有约定外，经验收合格工程的实际竣工日期，以提交竣工验收申请报告的日期为准，并在工程接收证书中写明。</w:t>
      </w:r>
    </w:p>
    <w:p>
      <w:pPr>
        <w:ind w:firstLine="560" w:firstLineChars="200"/>
        <w:rPr>
          <w:rFonts w:ascii="仿宋_GB2312" w:eastAsia="仿宋_GB2312"/>
          <w:sz w:val="28"/>
          <w:szCs w:val="28"/>
        </w:rPr>
      </w:pPr>
      <w:r>
        <w:rPr>
          <w:rFonts w:hint="eastAsia" w:ascii="仿宋_GB2312" w:eastAsia="仿宋_GB2312"/>
          <w:sz w:val="28"/>
          <w:szCs w:val="28"/>
        </w:rPr>
        <w:t>18.3.6 发包人在收到承包人验收申请报告56天后未进行验收的，视为验收合格，实际竣工日期以提交竣工验收申请报告的日期为准，但发包人由于不可抗力不能进行验收的除外。</w:t>
      </w:r>
    </w:p>
    <w:p>
      <w:pPr>
        <w:spacing w:line="360" w:lineRule="auto"/>
        <w:rPr>
          <w:rFonts w:ascii="仿宋_GB2312" w:eastAsia="仿宋_GB2312"/>
          <w:b/>
          <w:sz w:val="28"/>
          <w:szCs w:val="28"/>
        </w:rPr>
      </w:pPr>
      <w:r>
        <w:rPr>
          <w:rFonts w:hint="eastAsia" w:ascii="仿宋_GB2312" w:eastAsia="仿宋_GB2312"/>
          <w:b/>
          <w:sz w:val="28"/>
          <w:szCs w:val="28"/>
        </w:rPr>
        <w:t>18.4 单位工程验收</w:t>
      </w:r>
    </w:p>
    <w:p>
      <w:pPr>
        <w:ind w:firstLine="420"/>
        <w:rPr>
          <w:rFonts w:ascii="仿宋_GB2312" w:eastAsia="仿宋_GB2312"/>
          <w:sz w:val="28"/>
          <w:szCs w:val="28"/>
        </w:rPr>
      </w:pPr>
      <w:r>
        <w:rPr>
          <w:rFonts w:hint="eastAsia" w:ascii="仿宋_GB2312" w:eastAsia="仿宋_GB2312"/>
          <w:sz w:val="28"/>
          <w:szCs w:val="28"/>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ind w:firstLine="420"/>
        <w:rPr>
          <w:rFonts w:ascii="仿宋_GB2312" w:eastAsia="仿宋_GB2312"/>
          <w:sz w:val="28"/>
          <w:szCs w:val="28"/>
        </w:rPr>
      </w:pPr>
      <w:r>
        <w:rPr>
          <w:rFonts w:hint="eastAsia" w:ascii="仿宋_GB2312" w:eastAsia="仿宋_GB2312"/>
          <w:sz w:val="28"/>
          <w:szCs w:val="28"/>
        </w:rPr>
        <w:t>18.4.2 发包人在全部工程竣工前，使用已接收的单位工程导致承包人费用增加的，发包人应承担由此增加的费用和(或)工期延误，并支付承包人合理利润。</w:t>
      </w:r>
    </w:p>
    <w:p>
      <w:pPr>
        <w:spacing w:line="360" w:lineRule="auto"/>
        <w:rPr>
          <w:rFonts w:ascii="仿宋_GB2312" w:eastAsia="仿宋_GB2312"/>
          <w:b/>
          <w:sz w:val="28"/>
          <w:szCs w:val="28"/>
        </w:rPr>
      </w:pPr>
      <w:r>
        <w:rPr>
          <w:rFonts w:hint="eastAsia" w:ascii="仿宋_GB2312" w:eastAsia="仿宋_GB2312"/>
          <w:b/>
          <w:sz w:val="28"/>
          <w:szCs w:val="28"/>
        </w:rPr>
        <w:t>18.5 施工期运行</w:t>
      </w:r>
    </w:p>
    <w:p>
      <w:pPr>
        <w:ind w:firstLine="420"/>
        <w:rPr>
          <w:rFonts w:ascii="仿宋_GB2312" w:eastAsia="仿宋_GB2312"/>
          <w:sz w:val="28"/>
          <w:szCs w:val="28"/>
        </w:rPr>
      </w:pPr>
      <w:r>
        <w:rPr>
          <w:rFonts w:hint="eastAsia" w:ascii="仿宋_GB2312" w:eastAsia="仿宋_GB2312"/>
          <w:sz w:val="28"/>
          <w:szCs w:val="28"/>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ind w:firstLine="420"/>
        <w:rPr>
          <w:rFonts w:ascii="仿宋_GB2312" w:eastAsia="仿宋_GB2312"/>
          <w:sz w:val="28"/>
          <w:szCs w:val="28"/>
        </w:rPr>
      </w:pPr>
      <w:r>
        <w:rPr>
          <w:rFonts w:hint="eastAsia" w:ascii="仿宋_GB2312" w:eastAsia="仿宋_GB2312"/>
          <w:sz w:val="28"/>
          <w:szCs w:val="28"/>
        </w:rPr>
        <w:t>18.5.2 在施工期运行中发现工程或工程设备损坏或存在缺陷的，由承包人按第19.2款约定进行修复。</w:t>
      </w:r>
    </w:p>
    <w:p>
      <w:pPr>
        <w:spacing w:line="360" w:lineRule="auto"/>
        <w:rPr>
          <w:rFonts w:ascii="仿宋_GB2312" w:eastAsia="仿宋_GB2312"/>
          <w:b/>
          <w:sz w:val="28"/>
          <w:szCs w:val="28"/>
        </w:rPr>
      </w:pPr>
      <w:r>
        <w:rPr>
          <w:rFonts w:hint="eastAsia" w:ascii="仿宋_GB2312" w:eastAsia="仿宋_GB2312"/>
          <w:b/>
          <w:sz w:val="28"/>
          <w:szCs w:val="28"/>
        </w:rPr>
        <w:t>18.6 试运行</w:t>
      </w:r>
    </w:p>
    <w:p>
      <w:pPr>
        <w:ind w:firstLine="420"/>
        <w:rPr>
          <w:rFonts w:ascii="仿宋_GB2312" w:eastAsia="仿宋_GB2312"/>
          <w:sz w:val="28"/>
          <w:szCs w:val="28"/>
        </w:rPr>
      </w:pPr>
      <w:r>
        <w:rPr>
          <w:rFonts w:hint="eastAsia" w:ascii="仿宋_GB2312" w:eastAsia="仿宋_GB2312"/>
          <w:sz w:val="28"/>
          <w:szCs w:val="28"/>
        </w:rPr>
        <w:t>18.6.1 除专用合同条款另有约定外，承包人应按专用合同条款约定进行工程及工程设备试运行，负责提供运行所需的人员、器材和必要的条件，并承担全部试运行费用。</w:t>
      </w:r>
    </w:p>
    <w:p>
      <w:pPr>
        <w:ind w:firstLine="420"/>
        <w:rPr>
          <w:rFonts w:ascii="仿宋_GB2312" w:eastAsia="仿宋_GB2312"/>
          <w:sz w:val="28"/>
          <w:szCs w:val="28"/>
        </w:rPr>
      </w:pPr>
      <w:r>
        <w:rPr>
          <w:rFonts w:hint="eastAsia" w:ascii="仿宋_GB2312" w:eastAsia="仿宋_GB2312"/>
          <w:sz w:val="28"/>
          <w:szCs w:val="28"/>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360" w:lineRule="auto"/>
        <w:rPr>
          <w:rFonts w:ascii="仿宋_GB2312" w:eastAsia="仿宋_GB2312"/>
          <w:b/>
          <w:sz w:val="28"/>
          <w:szCs w:val="28"/>
        </w:rPr>
      </w:pPr>
      <w:r>
        <w:rPr>
          <w:rFonts w:hint="eastAsia" w:ascii="仿宋_GB2312" w:eastAsia="仿宋_GB2312"/>
          <w:b/>
          <w:sz w:val="28"/>
          <w:szCs w:val="28"/>
        </w:rPr>
        <w:t>18.7 竣工清场</w:t>
      </w:r>
    </w:p>
    <w:p>
      <w:pPr>
        <w:ind w:firstLine="420"/>
        <w:rPr>
          <w:rFonts w:ascii="仿宋_GB2312" w:eastAsia="仿宋_GB2312"/>
          <w:sz w:val="28"/>
          <w:szCs w:val="28"/>
        </w:rPr>
      </w:pPr>
      <w:r>
        <w:rPr>
          <w:rFonts w:hint="eastAsia" w:ascii="仿宋_GB2312" w:eastAsia="仿宋_GB2312"/>
          <w:sz w:val="28"/>
          <w:szCs w:val="28"/>
        </w:rPr>
        <w:t>18.7.1 除合同另有约定外，工程接收证书颁发后，承包人应按以下要求对施工场地进行清理，直至监理人检验合格为止。竣工清场费用由承包人承担。</w:t>
      </w:r>
    </w:p>
    <w:p>
      <w:pPr>
        <w:ind w:firstLine="420"/>
        <w:rPr>
          <w:rFonts w:ascii="仿宋_GB2312" w:eastAsia="仿宋_GB2312"/>
          <w:sz w:val="28"/>
          <w:szCs w:val="28"/>
        </w:rPr>
      </w:pPr>
      <w:r>
        <w:rPr>
          <w:rFonts w:hint="eastAsia" w:ascii="仿宋_GB2312" w:eastAsia="仿宋_GB2312"/>
          <w:sz w:val="28"/>
          <w:szCs w:val="28"/>
        </w:rPr>
        <w:t>(1)施工场地内残留的垃圾已全部清除出场；</w:t>
      </w:r>
    </w:p>
    <w:p>
      <w:pPr>
        <w:ind w:firstLine="420"/>
        <w:rPr>
          <w:rFonts w:ascii="仿宋_GB2312" w:eastAsia="仿宋_GB2312"/>
          <w:sz w:val="28"/>
          <w:szCs w:val="28"/>
        </w:rPr>
      </w:pPr>
      <w:r>
        <w:rPr>
          <w:rFonts w:hint="eastAsia" w:ascii="仿宋_GB2312" w:eastAsia="仿宋_GB2312"/>
          <w:sz w:val="28"/>
          <w:szCs w:val="28"/>
        </w:rPr>
        <w:t>(2)临时工程已拆除，场地已按合同要求进行清理、平整或复原；</w:t>
      </w:r>
    </w:p>
    <w:p>
      <w:pPr>
        <w:ind w:firstLine="420"/>
        <w:rPr>
          <w:rFonts w:ascii="仿宋_GB2312" w:eastAsia="仿宋_GB2312"/>
          <w:sz w:val="28"/>
          <w:szCs w:val="28"/>
        </w:rPr>
      </w:pPr>
      <w:r>
        <w:rPr>
          <w:rFonts w:hint="eastAsia" w:ascii="仿宋_GB2312" w:eastAsia="仿宋_GB2312"/>
          <w:sz w:val="28"/>
          <w:szCs w:val="28"/>
        </w:rPr>
        <w:t>(3)按合同约定应撤离的承包人设备和剩余的材料，包括废弃的施工设备和材料，已按计划撤离施工场地；</w:t>
      </w:r>
    </w:p>
    <w:p>
      <w:pPr>
        <w:ind w:firstLine="420"/>
        <w:rPr>
          <w:rFonts w:ascii="仿宋_GB2312" w:eastAsia="仿宋_GB2312"/>
          <w:sz w:val="28"/>
          <w:szCs w:val="28"/>
        </w:rPr>
      </w:pPr>
      <w:r>
        <w:rPr>
          <w:rFonts w:hint="eastAsia" w:ascii="仿宋_GB2312" w:eastAsia="仿宋_GB2312"/>
          <w:sz w:val="28"/>
          <w:szCs w:val="28"/>
        </w:rPr>
        <w:t>(4)工程建筑物周边及其附近道路、河道的施工堆积物，已按监理人指示全部清理；</w:t>
      </w:r>
    </w:p>
    <w:p>
      <w:pPr>
        <w:ind w:firstLine="420"/>
        <w:rPr>
          <w:rFonts w:ascii="仿宋_GB2312" w:eastAsia="仿宋_GB2312"/>
          <w:sz w:val="28"/>
          <w:szCs w:val="28"/>
        </w:rPr>
      </w:pPr>
      <w:r>
        <w:rPr>
          <w:rFonts w:hint="eastAsia" w:ascii="仿宋_GB2312" w:eastAsia="仿宋_GB2312"/>
          <w:sz w:val="28"/>
          <w:szCs w:val="28"/>
        </w:rPr>
        <w:t>(5)监理人指示的其他场地清理工作已全部完成。</w:t>
      </w:r>
    </w:p>
    <w:p>
      <w:pPr>
        <w:ind w:firstLine="420"/>
        <w:rPr>
          <w:rFonts w:ascii="仿宋_GB2312" w:eastAsia="仿宋_GB2312"/>
          <w:sz w:val="28"/>
          <w:szCs w:val="28"/>
        </w:rPr>
      </w:pPr>
      <w:r>
        <w:rPr>
          <w:rFonts w:hint="eastAsia" w:ascii="仿宋_GB2312" w:eastAsia="仿宋_GB2312"/>
          <w:sz w:val="28"/>
          <w:szCs w:val="28"/>
        </w:rPr>
        <w:t>18.7.2 承包人未按监理人的要求恢复临时占地，或者场地清理未达到合同约定的，发包人有权委托其他人恢复或清理，所发生的金额从拟支付给承包人的款项中扣除。</w:t>
      </w:r>
    </w:p>
    <w:p>
      <w:pPr>
        <w:spacing w:line="360" w:lineRule="auto"/>
        <w:rPr>
          <w:rFonts w:ascii="仿宋_GB2312" w:eastAsia="仿宋_GB2312"/>
          <w:b/>
          <w:sz w:val="28"/>
          <w:szCs w:val="28"/>
        </w:rPr>
      </w:pPr>
      <w:r>
        <w:rPr>
          <w:rFonts w:hint="eastAsia" w:ascii="仿宋_GB2312" w:eastAsia="仿宋_GB2312"/>
          <w:b/>
          <w:sz w:val="28"/>
          <w:szCs w:val="28"/>
        </w:rPr>
        <w:t>18.8 施工队伍的撤离</w:t>
      </w:r>
    </w:p>
    <w:p>
      <w:pPr>
        <w:ind w:firstLine="420"/>
        <w:rPr>
          <w:rFonts w:ascii="仿宋_GB2312" w:eastAsia="仿宋_GB2312"/>
          <w:sz w:val="28"/>
          <w:szCs w:val="28"/>
        </w:rPr>
      </w:pPr>
      <w:r>
        <w:rPr>
          <w:rFonts w:hint="eastAsia" w:ascii="仿宋_GB2312" w:eastAsia="仿宋_GB2312"/>
          <w:sz w:val="28"/>
          <w:szCs w:val="28"/>
        </w:rPr>
        <w:t>工程接收证书颁发后的56天内，除了经监理人同意需在缺陷责任期内继续工作和使用的人员、施工设备和临时工程外，其余的人员、施工设备和临时工程均撤离施工场地或拆除。除合同另有约定外，缺陷责任期满时，承包人的人员和施工设备应全部撤离施工场地。</w:t>
      </w:r>
    </w:p>
    <w:p>
      <w:pPr>
        <w:spacing w:line="360" w:lineRule="auto"/>
        <w:rPr>
          <w:rFonts w:ascii="仿宋_GB2312" w:eastAsia="仿宋_GB2312"/>
          <w:b/>
          <w:sz w:val="28"/>
          <w:szCs w:val="28"/>
        </w:rPr>
      </w:pPr>
      <w:r>
        <w:rPr>
          <w:rFonts w:hint="eastAsia" w:ascii="仿宋_GB2312" w:eastAsia="仿宋_GB2312"/>
          <w:b/>
          <w:sz w:val="28"/>
          <w:szCs w:val="28"/>
        </w:rPr>
        <w:t>19.缺陷责任与保修责任</w:t>
      </w:r>
    </w:p>
    <w:p>
      <w:pPr>
        <w:spacing w:line="360" w:lineRule="auto"/>
        <w:rPr>
          <w:rFonts w:ascii="仿宋_GB2312" w:eastAsia="仿宋_GB2312"/>
          <w:b/>
          <w:sz w:val="28"/>
          <w:szCs w:val="28"/>
        </w:rPr>
      </w:pPr>
      <w:r>
        <w:rPr>
          <w:rFonts w:hint="eastAsia" w:ascii="仿宋_GB2312" w:eastAsia="仿宋_GB2312"/>
          <w:b/>
          <w:sz w:val="28"/>
          <w:szCs w:val="28"/>
        </w:rPr>
        <w:t>19.1 缺陷责任期的起算时间</w:t>
      </w:r>
    </w:p>
    <w:p>
      <w:pPr>
        <w:ind w:firstLine="420"/>
        <w:rPr>
          <w:rFonts w:ascii="仿宋_GB2312" w:eastAsia="仿宋_GB2312"/>
          <w:sz w:val="28"/>
          <w:szCs w:val="28"/>
        </w:rPr>
      </w:pPr>
      <w:r>
        <w:rPr>
          <w:rFonts w:hint="eastAsia" w:ascii="仿宋_GB2312" w:eastAsia="仿宋_GB2312"/>
          <w:sz w:val="28"/>
          <w:szCs w:val="28"/>
        </w:rPr>
        <w:t>缺陷责任期自实际竣工日期起计算。在全部工程竣工验收前，已经发包人提前验收的单位工程，其缺陷责任期的起算日期相应提前。</w:t>
      </w:r>
    </w:p>
    <w:p>
      <w:pPr>
        <w:spacing w:line="360" w:lineRule="auto"/>
        <w:rPr>
          <w:rFonts w:ascii="仿宋_GB2312" w:eastAsia="仿宋_GB2312"/>
          <w:b/>
          <w:sz w:val="28"/>
          <w:szCs w:val="28"/>
        </w:rPr>
      </w:pPr>
      <w:r>
        <w:rPr>
          <w:rFonts w:hint="eastAsia" w:ascii="仿宋_GB2312" w:eastAsia="仿宋_GB2312"/>
          <w:b/>
          <w:sz w:val="28"/>
          <w:szCs w:val="28"/>
        </w:rPr>
        <w:t>19.2 缺陷责任</w:t>
      </w:r>
    </w:p>
    <w:p>
      <w:pPr>
        <w:ind w:firstLine="420"/>
        <w:rPr>
          <w:rFonts w:ascii="仿宋_GB2312" w:eastAsia="仿宋_GB2312"/>
          <w:sz w:val="28"/>
          <w:szCs w:val="28"/>
        </w:rPr>
      </w:pPr>
      <w:r>
        <w:rPr>
          <w:rFonts w:hint="eastAsia" w:ascii="仿宋_GB2312" w:eastAsia="仿宋_GB2312"/>
          <w:sz w:val="28"/>
          <w:szCs w:val="28"/>
        </w:rPr>
        <w:t>19.2.1 承包人应在缺陷责任期内对已交付使用的工程承担缺陷责任。</w:t>
      </w:r>
    </w:p>
    <w:p>
      <w:pPr>
        <w:ind w:firstLine="420"/>
        <w:rPr>
          <w:rFonts w:ascii="仿宋_GB2312" w:eastAsia="仿宋_GB2312"/>
          <w:sz w:val="28"/>
          <w:szCs w:val="28"/>
        </w:rPr>
      </w:pPr>
      <w:r>
        <w:rPr>
          <w:rFonts w:hint="eastAsia" w:ascii="仿宋_GB2312" w:eastAsia="仿宋_GB2312"/>
          <w:sz w:val="28"/>
          <w:szCs w:val="28"/>
        </w:rPr>
        <w:t>19.2.2 缺陷责任期内，发包人对已接收使用的工程负责日常维护工作。发包人在使用过程中，发现已接收的工程存在新的缺陷或已修复的缺陷部位或部件又遭损坏的，承包人应负责修复，直至检验合格为止。</w:t>
      </w:r>
    </w:p>
    <w:p>
      <w:pPr>
        <w:ind w:firstLine="420"/>
        <w:rPr>
          <w:rFonts w:ascii="仿宋_GB2312" w:eastAsia="仿宋_GB2312"/>
          <w:sz w:val="28"/>
          <w:szCs w:val="28"/>
        </w:rPr>
      </w:pPr>
      <w:r>
        <w:rPr>
          <w:rFonts w:hint="eastAsia" w:ascii="仿宋_GB2312" w:eastAsia="仿宋_GB2312"/>
          <w:sz w:val="28"/>
          <w:szCs w:val="28"/>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ind w:firstLine="420"/>
        <w:rPr>
          <w:rFonts w:ascii="仿宋_GB2312" w:eastAsia="仿宋_GB2312"/>
          <w:sz w:val="28"/>
          <w:szCs w:val="28"/>
        </w:rPr>
      </w:pPr>
      <w:r>
        <w:rPr>
          <w:rFonts w:hint="eastAsia" w:ascii="仿宋_GB2312" w:eastAsia="仿宋_GB2312"/>
          <w:sz w:val="28"/>
          <w:szCs w:val="28"/>
        </w:rPr>
        <w:t>19.2.4 承包人不能在合理时间内修复缺陷的，发包人可自行修复或委托其他人修复，所需费用和利润的承担，按第19.2.3项约定办理。</w:t>
      </w:r>
    </w:p>
    <w:p>
      <w:pPr>
        <w:spacing w:line="360" w:lineRule="auto"/>
        <w:rPr>
          <w:rFonts w:ascii="仿宋_GB2312" w:eastAsia="仿宋_GB2312"/>
          <w:b/>
          <w:sz w:val="28"/>
          <w:szCs w:val="28"/>
        </w:rPr>
      </w:pPr>
      <w:r>
        <w:rPr>
          <w:rFonts w:hint="eastAsia" w:ascii="仿宋_GB2312" w:eastAsia="仿宋_GB2312"/>
          <w:b/>
          <w:sz w:val="28"/>
          <w:szCs w:val="28"/>
        </w:rPr>
        <w:t>19.3 缺陷责任期的延长</w:t>
      </w:r>
    </w:p>
    <w:p>
      <w:pPr>
        <w:ind w:firstLine="420"/>
        <w:rPr>
          <w:rFonts w:ascii="仿宋_GB2312" w:eastAsia="仿宋_GB2312"/>
          <w:sz w:val="28"/>
          <w:szCs w:val="28"/>
        </w:rPr>
      </w:pPr>
      <w:r>
        <w:rPr>
          <w:rFonts w:hint="eastAsia" w:ascii="仿宋_GB2312" w:eastAsia="仿宋_GB2312"/>
          <w:sz w:val="28"/>
          <w:szCs w:val="28"/>
        </w:rPr>
        <w:t>由于承包人原因造成某项缺陷或损坏使某项工程或工程设备不能按原定目标使用而需要再次检查、检验和修复的，发包人有权要求承包人相应延长缺陷责任期，但缺陷责任期最长不超过2年。</w:t>
      </w:r>
    </w:p>
    <w:p>
      <w:pPr>
        <w:spacing w:line="360" w:lineRule="auto"/>
        <w:rPr>
          <w:rFonts w:ascii="仿宋_GB2312" w:eastAsia="仿宋_GB2312"/>
          <w:b/>
          <w:sz w:val="28"/>
          <w:szCs w:val="28"/>
        </w:rPr>
      </w:pPr>
      <w:r>
        <w:rPr>
          <w:rFonts w:hint="eastAsia" w:ascii="仿宋_GB2312" w:eastAsia="仿宋_GB2312"/>
          <w:b/>
          <w:sz w:val="28"/>
          <w:szCs w:val="28"/>
        </w:rPr>
        <w:t>19.4 进一步试验和试运行</w:t>
      </w:r>
    </w:p>
    <w:p>
      <w:pPr>
        <w:ind w:firstLine="420"/>
        <w:rPr>
          <w:rFonts w:ascii="仿宋_GB2312" w:eastAsia="仿宋_GB2312"/>
          <w:sz w:val="28"/>
          <w:szCs w:val="28"/>
        </w:rPr>
      </w:pPr>
      <w:r>
        <w:rPr>
          <w:rFonts w:hint="eastAsia" w:ascii="仿宋_GB2312" w:eastAsia="仿宋_GB2312"/>
          <w:sz w:val="28"/>
          <w:szCs w:val="28"/>
        </w:rPr>
        <w:t>任何一项缺陷或损坏修复后，经检查证明其影响了工程或工程设备的使用性能，承包人应重新进行合同约定的试验和试运行，试验和试运行的全部费用应由责任方承担。</w:t>
      </w:r>
    </w:p>
    <w:p>
      <w:pPr>
        <w:spacing w:line="360" w:lineRule="auto"/>
        <w:rPr>
          <w:rFonts w:ascii="仿宋_GB2312" w:eastAsia="仿宋_GB2312"/>
          <w:b/>
          <w:sz w:val="28"/>
          <w:szCs w:val="28"/>
        </w:rPr>
      </w:pPr>
      <w:r>
        <w:rPr>
          <w:rFonts w:hint="eastAsia" w:ascii="仿宋_GB2312" w:eastAsia="仿宋_GB2312"/>
          <w:b/>
          <w:sz w:val="28"/>
          <w:szCs w:val="28"/>
        </w:rPr>
        <w:t>19.5 承包人的进入权</w:t>
      </w:r>
    </w:p>
    <w:p>
      <w:pPr>
        <w:ind w:firstLine="420"/>
        <w:rPr>
          <w:rFonts w:ascii="仿宋_GB2312" w:eastAsia="仿宋_GB2312"/>
          <w:sz w:val="28"/>
          <w:szCs w:val="28"/>
        </w:rPr>
      </w:pPr>
      <w:r>
        <w:rPr>
          <w:rFonts w:hint="eastAsia" w:ascii="仿宋_GB2312" w:eastAsia="仿宋_GB2312"/>
          <w:sz w:val="28"/>
          <w:szCs w:val="28"/>
        </w:rPr>
        <w:t>缺陷责任期内承包人为缺陷修复工作需要，有权进入工程现场，但应遵守发包人的保安和保密规定。</w:t>
      </w:r>
    </w:p>
    <w:p>
      <w:pPr>
        <w:spacing w:line="360" w:lineRule="auto"/>
        <w:rPr>
          <w:rFonts w:ascii="仿宋_GB2312" w:eastAsia="仿宋_GB2312"/>
          <w:b/>
          <w:sz w:val="28"/>
          <w:szCs w:val="28"/>
        </w:rPr>
      </w:pPr>
      <w:r>
        <w:rPr>
          <w:rFonts w:hint="eastAsia" w:ascii="仿宋_GB2312" w:eastAsia="仿宋_GB2312"/>
          <w:b/>
          <w:sz w:val="28"/>
          <w:szCs w:val="28"/>
        </w:rPr>
        <w:t>19.6 缺陷责任期终止证书</w:t>
      </w:r>
    </w:p>
    <w:p>
      <w:pPr>
        <w:ind w:firstLine="420"/>
        <w:rPr>
          <w:rFonts w:ascii="仿宋_GB2312" w:eastAsia="仿宋_GB2312"/>
          <w:sz w:val="28"/>
          <w:szCs w:val="28"/>
        </w:rPr>
      </w:pPr>
      <w:r>
        <w:rPr>
          <w:rFonts w:hint="eastAsia" w:ascii="仿宋_GB2312" w:eastAsia="仿宋_GB2312"/>
          <w:sz w:val="28"/>
          <w:szCs w:val="28"/>
        </w:rPr>
        <w:t>在第1.1.4.5目约定的缺陷责任期，包括根据第19.3款延长的期限终止后14天内，由监理人向承包人出具经发包人签认的缺陷责任期终止证书，并退还剩余的质量保证金。</w:t>
      </w:r>
    </w:p>
    <w:p>
      <w:pPr>
        <w:spacing w:line="360" w:lineRule="auto"/>
        <w:rPr>
          <w:rFonts w:ascii="仿宋_GB2312" w:eastAsia="仿宋_GB2312"/>
          <w:b/>
          <w:sz w:val="28"/>
          <w:szCs w:val="28"/>
        </w:rPr>
      </w:pPr>
      <w:r>
        <w:rPr>
          <w:rFonts w:hint="eastAsia" w:ascii="仿宋_GB2312" w:eastAsia="仿宋_GB2312"/>
          <w:b/>
          <w:sz w:val="28"/>
          <w:szCs w:val="28"/>
        </w:rPr>
        <w:t>19.7 保修责任</w:t>
      </w:r>
    </w:p>
    <w:p>
      <w:pPr>
        <w:ind w:firstLine="420"/>
        <w:rPr>
          <w:rFonts w:ascii="仿宋_GB2312" w:eastAsia="仿宋_GB2312"/>
          <w:sz w:val="28"/>
          <w:szCs w:val="28"/>
        </w:rPr>
      </w:pPr>
      <w:r>
        <w:rPr>
          <w:rFonts w:hint="eastAsia" w:ascii="仿宋_GB2312" w:eastAsia="仿宋_GB2312"/>
          <w:sz w:val="28"/>
          <w:szCs w:val="28"/>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spacing w:line="360" w:lineRule="auto"/>
        <w:rPr>
          <w:rFonts w:ascii="仿宋_GB2312" w:eastAsia="仿宋_GB2312"/>
          <w:b/>
          <w:sz w:val="28"/>
          <w:szCs w:val="28"/>
        </w:rPr>
      </w:pPr>
      <w:r>
        <w:rPr>
          <w:rFonts w:hint="eastAsia" w:ascii="仿宋_GB2312" w:eastAsia="仿宋_GB2312"/>
          <w:b/>
          <w:sz w:val="28"/>
          <w:szCs w:val="28"/>
        </w:rPr>
        <w:t>20.保险</w:t>
      </w:r>
    </w:p>
    <w:p>
      <w:pPr>
        <w:spacing w:line="360" w:lineRule="auto"/>
        <w:rPr>
          <w:rFonts w:ascii="仿宋_GB2312" w:eastAsia="仿宋_GB2312"/>
          <w:b/>
          <w:sz w:val="28"/>
          <w:szCs w:val="28"/>
        </w:rPr>
      </w:pPr>
      <w:r>
        <w:rPr>
          <w:rFonts w:hint="eastAsia" w:ascii="仿宋_GB2312" w:eastAsia="仿宋_GB2312"/>
          <w:b/>
          <w:sz w:val="28"/>
          <w:szCs w:val="28"/>
        </w:rPr>
        <w:t>20.1 工程保险</w:t>
      </w:r>
    </w:p>
    <w:p>
      <w:pPr>
        <w:ind w:firstLine="420"/>
        <w:rPr>
          <w:rFonts w:ascii="仿宋_GB2312" w:eastAsia="仿宋_GB2312"/>
          <w:sz w:val="28"/>
          <w:szCs w:val="28"/>
        </w:rPr>
      </w:pPr>
      <w:r>
        <w:rPr>
          <w:rFonts w:hint="eastAsia" w:ascii="仿宋_GB2312" w:eastAsia="仿宋_GB2312"/>
          <w:sz w:val="28"/>
          <w:szCs w:val="28"/>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360" w:lineRule="auto"/>
        <w:rPr>
          <w:rFonts w:ascii="仿宋_GB2312" w:eastAsia="仿宋_GB2312"/>
          <w:b/>
          <w:sz w:val="28"/>
          <w:szCs w:val="28"/>
        </w:rPr>
      </w:pPr>
      <w:r>
        <w:rPr>
          <w:rFonts w:hint="eastAsia" w:ascii="仿宋_GB2312" w:eastAsia="仿宋_GB2312"/>
          <w:b/>
          <w:sz w:val="28"/>
          <w:szCs w:val="28"/>
        </w:rPr>
        <w:t>20.2 人员工伤事故的保险</w:t>
      </w:r>
    </w:p>
    <w:p>
      <w:pPr>
        <w:ind w:firstLine="420"/>
        <w:rPr>
          <w:rFonts w:ascii="仿宋_GB2312" w:eastAsia="仿宋_GB2312"/>
          <w:sz w:val="28"/>
          <w:szCs w:val="28"/>
        </w:rPr>
      </w:pPr>
      <w:r>
        <w:rPr>
          <w:rFonts w:hint="eastAsia" w:ascii="仿宋_GB2312" w:eastAsia="仿宋_GB2312"/>
          <w:sz w:val="28"/>
          <w:szCs w:val="28"/>
        </w:rPr>
        <w:t>20.2.1 承包人员工伤事故的保险</w:t>
      </w:r>
    </w:p>
    <w:p>
      <w:pPr>
        <w:ind w:firstLine="420"/>
        <w:rPr>
          <w:rFonts w:ascii="仿宋_GB2312" w:eastAsia="仿宋_GB2312"/>
          <w:sz w:val="28"/>
          <w:szCs w:val="28"/>
        </w:rPr>
      </w:pPr>
      <w:r>
        <w:rPr>
          <w:rFonts w:hint="eastAsia" w:ascii="仿宋_GB2312" w:eastAsia="仿宋_GB2312"/>
          <w:sz w:val="28"/>
          <w:szCs w:val="28"/>
        </w:rPr>
        <w:t>承包人应依照有关法律规定参加工作保险，为其履行合同所雇佣的全部人员，缴纳工伤保险费，并要求其分包人也进行此项保险。</w:t>
      </w:r>
    </w:p>
    <w:p>
      <w:pPr>
        <w:ind w:firstLine="420"/>
        <w:rPr>
          <w:rFonts w:ascii="仿宋_GB2312" w:eastAsia="仿宋_GB2312"/>
          <w:sz w:val="28"/>
          <w:szCs w:val="28"/>
        </w:rPr>
      </w:pPr>
      <w:r>
        <w:rPr>
          <w:rFonts w:hint="eastAsia" w:ascii="仿宋_GB2312" w:eastAsia="仿宋_GB2312"/>
          <w:sz w:val="28"/>
          <w:szCs w:val="28"/>
        </w:rPr>
        <w:t>20.2.2 发包人员工伤事故的保险</w:t>
      </w:r>
    </w:p>
    <w:p>
      <w:pPr>
        <w:ind w:firstLine="420"/>
        <w:rPr>
          <w:rFonts w:ascii="仿宋_GB2312" w:eastAsia="仿宋_GB2312"/>
          <w:sz w:val="28"/>
          <w:szCs w:val="28"/>
        </w:rPr>
      </w:pPr>
      <w:r>
        <w:rPr>
          <w:rFonts w:hint="eastAsia" w:ascii="仿宋_GB2312" w:eastAsia="仿宋_GB2312"/>
          <w:sz w:val="28"/>
          <w:szCs w:val="28"/>
        </w:rPr>
        <w:t>发包人应依照有关法律规定参加工伤保险，为其现场机构的全部人员，缴纳工伤保险费，并要求其监理人也进行此项保险。</w:t>
      </w:r>
    </w:p>
    <w:p>
      <w:pPr>
        <w:spacing w:line="360" w:lineRule="auto"/>
        <w:rPr>
          <w:rFonts w:ascii="仿宋_GB2312" w:eastAsia="仿宋_GB2312"/>
          <w:b/>
          <w:sz w:val="28"/>
          <w:szCs w:val="28"/>
        </w:rPr>
      </w:pPr>
      <w:r>
        <w:rPr>
          <w:rFonts w:hint="eastAsia" w:ascii="仿宋_GB2312" w:eastAsia="仿宋_GB2312"/>
          <w:b/>
          <w:sz w:val="28"/>
          <w:szCs w:val="28"/>
        </w:rPr>
        <w:t>20.3 人身意外伤害险</w:t>
      </w:r>
    </w:p>
    <w:p>
      <w:pPr>
        <w:ind w:firstLine="420"/>
        <w:rPr>
          <w:rFonts w:ascii="仿宋_GB2312" w:eastAsia="仿宋_GB2312"/>
          <w:sz w:val="28"/>
          <w:szCs w:val="28"/>
        </w:rPr>
      </w:pPr>
      <w:r>
        <w:rPr>
          <w:rFonts w:hint="eastAsia" w:ascii="仿宋_GB2312" w:eastAsia="仿宋_GB2312"/>
          <w:sz w:val="28"/>
          <w:szCs w:val="28"/>
        </w:rPr>
        <w:t>20.3.1 发包人应在整个施工期间为其现场机构雇佣的全部人员，投保人身意外伤害险，缴纳保险费，并要求其监理人也进行此项保险。</w:t>
      </w:r>
    </w:p>
    <w:p>
      <w:pPr>
        <w:ind w:firstLine="420"/>
        <w:rPr>
          <w:rFonts w:ascii="仿宋_GB2312" w:eastAsia="仿宋_GB2312"/>
          <w:sz w:val="28"/>
          <w:szCs w:val="28"/>
        </w:rPr>
      </w:pPr>
      <w:r>
        <w:rPr>
          <w:rFonts w:hint="eastAsia" w:ascii="仿宋_GB2312" w:eastAsia="仿宋_GB2312"/>
          <w:sz w:val="28"/>
          <w:szCs w:val="28"/>
        </w:rPr>
        <w:t>20.3.2 承包人应在整个施工期间为其现场机构雇用的全部人员，投保人身意外伤害险，缴纳保险费，并要求其分包人也进行此项保险。</w:t>
      </w:r>
    </w:p>
    <w:p>
      <w:pPr>
        <w:spacing w:line="360" w:lineRule="auto"/>
        <w:rPr>
          <w:rFonts w:ascii="仿宋_GB2312" w:eastAsia="仿宋_GB2312"/>
          <w:b/>
          <w:sz w:val="28"/>
          <w:szCs w:val="28"/>
        </w:rPr>
      </w:pPr>
      <w:r>
        <w:rPr>
          <w:rFonts w:hint="eastAsia" w:ascii="仿宋_GB2312" w:eastAsia="仿宋_GB2312"/>
          <w:b/>
          <w:sz w:val="28"/>
          <w:szCs w:val="28"/>
        </w:rPr>
        <w:t>20.4 第三者责任险</w:t>
      </w:r>
    </w:p>
    <w:p>
      <w:pPr>
        <w:ind w:firstLine="420"/>
        <w:rPr>
          <w:rFonts w:ascii="仿宋_GB2312" w:eastAsia="仿宋_GB2312"/>
          <w:sz w:val="28"/>
          <w:szCs w:val="28"/>
        </w:rPr>
      </w:pPr>
      <w:r>
        <w:rPr>
          <w:rFonts w:hint="eastAsia" w:ascii="仿宋_GB2312" w:eastAsia="仿宋_GB2312"/>
          <w:sz w:val="28"/>
          <w:szCs w:val="28"/>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ind w:firstLine="420"/>
        <w:rPr>
          <w:rFonts w:ascii="仿宋_GB2312" w:eastAsia="仿宋_GB2312"/>
          <w:sz w:val="28"/>
          <w:szCs w:val="28"/>
        </w:rPr>
      </w:pPr>
      <w:r>
        <w:rPr>
          <w:rFonts w:hint="eastAsia" w:ascii="仿宋_GB2312" w:eastAsia="仿宋_GB2312"/>
          <w:sz w:val="28"/>
          <w:szCs w:val="28"/>
        </w:rPr>
        <w:t>20.4.2 在缺陷责任期终止证书颁发前，承包人应以承包人和发包人的共同名义，投保第20.4.1项约定的第三者责任险，其保险费率、保险金额等有关内容在专用合同条款中约定。</w:t>
      </w:r>
    </w:p>
    <w:p>
      <w:pPr>
        <w:spacing w:line="360" w:lineRule="auto"/>
        <w:rPr>
          <w:rFonts w:ascii="仿宋_GB2312" w:eastAsia="仿宋_GB2312"/>
          <w:b/>
          <w:sz w:val="28"/>
          <w:szCs w:val="28"/>
        </w:rPr>
      </w:pPr>
      <w:r>
        <w:rPr>
          <w:rFonts w:hint="eastAsia" w:ascii="仿宋_GB2312" w:eastAsia="仿宋_GB2312"/>
          <w:b/>
          <w:sz w:val="28"/>
          <w:szCs w:val="28"/>
        </w:rPr>
        <w:t>20.5 其他保险</w:t>
      </w:r>
    </w:p>
    <w:p>
      <w:pPr>
        <w:ind w:firstLine="420"/>
        <w:rPr>
          <w:rFonts w:ascii="仿宋_GB2312" w:eastAsia="仿宋_GB2312"/>
          <w:sz w:val="28"/>
          <w:szCs w:val="28"/>
        </w:rPr>
      </w:pPr>
      <w:r>
        <w:rPr>
          <w:rFonts w:hint="eastAsia" w:ascii="仿宋_GB2312" w:eastAsia="仿宋_GB2312"/>
          <w:sz w:val="28"/>
          <w:szCs w:val="28"/>
        </w:rPr>
        <w:t>除专用合同条款另有约定外，承包人应为其施工设备、进场的材料和工程设备等办理保险。</w:t>
      </w:r>
    </w:p>
    <w:p>
      <w:pPr>
        <w:spacing w:line="360" w:lineRule="auto"/>
        <w:rPr>
          <w:rFonts w:ascii="仿宋_GB2312" w:eastAsia="仿宋_GB2312"/>
          <w:b/>
          <w:sz w:val="28"/>
          <w:szCs w:val="28"/>
        </w:rPr>
      </w:pPr>
      <w:r>
        <w:rPr>
          <w:rFonts w:hint="eastAsia" w:ascii="仿宋_GB2312" w:eastAsia="仿宋_GB2312"/>
          <w:b/>
          <w:sz w:val="28"/>
          <w:szCs w:val="28"/>
        </w:rPr>
        <w:t>20.6 对各项保险的一般要求</w:t>
      </w:r>
    </w:p>
    <w:p>
      <w:pPr>
        <w:ind w:firstLine="420"/>
        <w:rPr>
          <w:rFonts w:ascii="仿宋_GB2312" w:eastAsia="仿宋_GB2312"/>
          <w:sz w:val="28"/>
          <w:szCs w:val="28"/>
        </w:rPr>
      </w:pPr>
      <w:r>
        <w:rPr>
          <w:rFonts w:hint="eastAsia" w:ascii="仿宋_GB2312" w:eastAsia="仿宋_GB2312"/>
          <w:sz w:val="28"/>
          <w:szCs w:val="28"/>
        </w:rPr>
        <w:t>20.6.1 保险凭证</w:t>
      </w:r>
    </w:p>
    <w:p>
      <w:pPr>
        <w:ind w:firstLine="420"/>
        <w:rPr>
          <w:rFonts w:ascii="仿宋_GB2312" w:eastAsia="仿宋_GB2312"/>
          <w:sz w:val="28"/>
          <w:szCs w:val="28"/>
        </w:rPr>
      </w:pPr>
      <w:r>
        <w:rPr>
          <w:rFonts w:hint="eastAsia" w:ascii="仿宋_GB2312" w:eastAsia="仿宋_GB2312"/>
          <w:sz w:val="28"/>
          <w:szCs w:val="28"/>
        </w:rPr>
        <w:t>承包人应在专用合同条款约定的期限内向发包人提交各项保险生效的证据和保险单副本，保险单必须与专用合同条款约定的条件保持一致。</w:t>
      </w:r>
    </w:p>
    <w:p>
      <w:pPr>
        <w:ind w:firstLine="420"/>
        <w:rPr>
          <w:rFonts w:ascii="仿宋_GB2312" w:eastAsia="仿宋_GB2312"/>
          <w:sz w:val="28"/>
          <w:szCs w:val="28"/>
        </w:rPr>
      </w:pPr>
      <w:r>
        <w:rPr>
          <w:rFonts w:hint="eastAsia" w:ascii="仿宋_GB2312" w:eastAsia="仿宋_GB2312"/>
          <w:sz w:val="28"/>
          <w:szCs w:val="28"/>
        </w:rPr>
        <w:t>20.6.2 保险合同条款的变动</w:t>
      </w:r>
    </w:p>
    <w:p>
      <w:pPr>
        <w:ind w:firstLine="420"/>
        <w:rPr>
          <w:rFonts w:ascii="仿宋_GB2312" w:eastAsia="仿宋_GB2312"/>
          <w:sz w:val="28"/>
          <w:szCs w:val="28"/>
        </w:rPr>
      </w:pPr>
      <w:r>
        <w:rPr>
          <w:rFonts w:hint="eastAsia" w:ascii="仿宋_GB2312" w:eastAsia="仿宋_GB2312"/>
          <w:sz w:val="28"/>
          <w:szCs w:val="28"/>
        </w:rPr>
        <w:t>承包人需要变动保险合同条款时，应事先征得发包人同意，并通知监理人。保险人作出变动的，承包人应在收到保险人通知后立即通知发包人和监理人。</w:t>
      </w:r>
    </w:p>
    <w:p>
      <w:pPr>
        <w:ind w:firstLine="420"/>
        <w:rPr>
          <w:rFonts w:ascii="仿宋_GB2312" w:eastAsia="仿宋_GB2312"/>
          <w:sz w:val="28"/>
          <w:szCs w:val="28"/>
        </w:rPr>
      </w:pPr>
      <w:r>
        <w:rPr>
          <w:rFonts w:hint="eastAsia" w:ascii="仿宋_GB2312" w:eastAsia="仿宋_GB2312"/>
          <w:sz w:val="28"/>
          <w:szCs w:val="28"/>
        </w:rPr>
        <w:t>20.6.3 持续保险</w:t>
      </w:r>
    </w:p>
    <w:p>
      <w:pPr>
        <w:ind w:firstLine="420"/>
        <w:rPr>
          <w:rFonts w:ascii="仿宋_GB2312" w:eastAsia="仿宋_GB2312"/>
          <w:sz w:val="28"/>
          <w:szCs w:val="28"/>
        </w:rPr>
      </w:pPr>
      <w:r>
        <w:rPr>
          <w:rFonts w:hint="eastAsia" w:ascii="仿宋_GB2312" w:eastAsia="仿宋_GB2312"/>
          <w:sz w:val="28"/>
          <w:szCs w:val="28"/>
        </w:rPr>
        <w:t>承包人应与保险人保持联系，使保险人能够随时了解工程实施中的变动，并确保按保险合同条款要求持续保险。</w:t>
      </w:r>
    </w:p>
    <w:p>
      <w:pPr>
        <w:ind w:firstLine="420"/>
        <w:rPr>
          <w:rFonts w:ascii="仿宋_GB2312" w:eastAsia="仿宋_GB2312"/>
          <w:sz w:val="28"/>
          <w:szCs w:val="28"/>
        </w:rPr>
      </w:pPr>
      <w:r>
        <w:rPr>
          <w:rFonts w:hint="eastAsia" w:ascii="仿宋_GB2312" w:eastAsia="仿宋_GB2312"/>
          <w:sz w:val="28"/>
          <w:szCs w:val="28"/>
        </w:rPr>
        <w:t>20.6.4 保险金不足的补偿</w:t>
      </w:r>
    </w:p>
    <w:p>
      <w:pPr>
        <w:ind w:firstLine="420"/>
        <w:rPr>
          <w:rFonts w:ascii="仿宋_GB2312" w:eastAsia="仿宋_GB2312"/>
          <w:sz w:val="28"/>
          <w:szCs w:val="28"/>
        </w:rPr>
      </w:pPr>
      <w:r>
        <w:rPr>
          <w:rFonts w:hint="eastAsia" w:ascii="仿宋_GB2312" w:eastAsia="仿宋_GB2312"/>
          <w:sz w:val="28"/>
          <w:szCs w:val="28"/>
        </w:rPr>
        <w:t>保险金不足以补偿损失的，应由承包人和(或)发包人按合同约定负责补偿。</w:t>
      </w:r>
    </w:p>
    <w:p>
      <w:pPr>
        <w:ind w:firstLine="420"/>
        <w:rPr>
          <w:rFonts w:ascii="仿宋_GB2312" w:eastAsia="仿宋_GB2312"/>
          <w:sz w:val="28"/>
          <w:szCs w:val="28"/>
        </w:rPr>
      </w:pPr>
      <w:r>
        <w:rPr>
          <w:rFonts w:hint="eastAsia" w:ascii="仿宋_GB2312" w:eastAsia="仿宋_GB2312"/>
          <w:sz w:val="28"/>
          <w:szCs w:val="28"/>
        </w:rPr>
        <w:t>20.6.5 未按约定投保的补救</w:t>
      </w:r>
    </w:p>
    <w:p>
      <w:pPr>
        <w:ind w:firstLine="420"/>
        <w:rPr>
          <w:rFonts w:ascii="仿宋_GB2312" w:eastAsia="仿宋_GB2312"/>
          <w:sz w:val="28"/>
          <w:szCs w:val="28"/>
        </w:rPr>
      </w:pPr>
      <w:r>
        <w:rPr>
          <w:rFonts w:hint="eastAsia" w:ascii="仿宋_GB2312" w:eastAsia="仿宋_GB2312"/>
          <w:sz w:val="28"/>
          <w:szCs w:val="28"/>
        </w:rPr>
        <w:t>(1)由于负有投保义务的一方当事人未按合同约定办理保险，或未能使保险持续有效的，另一方当事人可代为办理，所需费用由对方当事人承担。</w:t>
      </w:r>
    </w:p>
    <w:p>
      <w:pPr>
        <w:ind w:firstLine="420"/>
        <w:rPr>
          <w:rFonts w:ascii="仿宋_GB2312" w:eastAsia="仿宋_GB2312"/>
          <w:sz w:val="28"/>
          <w:szCs w:val="28"/>
        </w:rPr>
      </w:pPr>
      <w:r>
        <w:rPr>
          <w:rFonts w:hint="eastAsia" w:ascii="仿宋_GB2312" w:eastAsia="仿宋_GB2312"/>
          <w:sz w:val="28"/>
          <w:szCs w:val="28"/>
        </w:rPr>
        <w:t>(2)由于负有投保义务的一方当事人未按合同约定办理某项保险，导致受益人未能得到保险人的赔偿，原应从该项保险得到的保险金应由负有投保义务的一方当事人支付。</w:t>
      </w:r>
    </w:p>
    <w:p>
      <w:pPr>
        <w:ind w:firstLine="420"/>
        <w:rPr>
          <w:rFonts w:ascii="仿宋_GB2312" w:eastAsia="仿宋_GB2312"/>
          <w:sz w:val="28"/>
          <w:szCs w:val="28"/>
        </w:rPr>
      </w:pPr>
      <w:r>
        <w:rPr>
          <w:rFonts w:hint="eastAsia" w:ascii="仿宋_GB2312" w:eastAsia="仿宋_GB2312"/>
          <w:sz w:val="28"/>
          <w:szCs w:val="28"/>
        </w:rPr>
        <w:t>20.6.6 报告义务</w:t>
      </w:r>
    </w:p>
    <w:p>
      <w:pPr>
        <w:ind w:firstLine="420"/>
        <w:rPr>
          <w:rFonts w:ascii="仿宋_GB2312" w:eastAsia="仿宋_GB2312"/>
          <w:sz w:val="28"/>
          <w:szCs w:val="28"/>
        </w:rPr>
      </w:pPr>
      <w:r>
        <w:rPr>
          <w:rFonts w:hint="eastAsia" w:ascii="仿宋_GB2312" w:eastAsia="仿宋_GB2312"/>
          <w:sz w:val="28"/>
          <w:szCs w:val="28"/>
        </w:rPr>
        <w:t>当保险事故发生时，担保人应按照保险单规定的条件和期限及时向保险人报告。</w:t>
      </w:r>
    </w:p>
    <w:p>
      <w:pPr>
        <w:spacing w:line="360" w:lineRule="auto"/>
        <w:rPr>
          <w:rFonts w:ascii="仿宋_GB2312" w:eastAsia="仿宋_GB2312"/>
          <w:b/>
          <w:sz w:val="28"/>
          <w:szCs w:val="28"/>
        </w:rPr>
      </w:pPr>
      <w:r>
        <w:rPr>
          <w:rFonts w:hint="eastAsia" w:ascii="仿宋_GB2312" w:eastAsia="仿宋_GB2312"/>
          <w:b/>
          <w:sz w:val="28"/>
          <w:szCs w:val="28"/>
        </w:rPr>
        <w:t>21.不可抗力</w:t>
      </w:r>
    </w:p>
    <w:p>
      <w:pPr>
        <w:spacing w:line="360" w:lineRule="auto"/>
        <w:rPr>
          <w:rFonts w:ascii="仿宋_GB2312" w:eastAsia="仿宋_GB2312"/>
          <w:b/>
          <w:sz w:val="28"/>
          <w:szCs w:val="28"/>
        </w:rPr>
      </w:pPr>
      <w:r>
        <w:rPr>
          <w:rFonts w:hint="eastAsia" w:ascii="仿宋_GB2312" w:eastAsia="仿宋_GB2312"/>
          <w:b/>
          <w:sz w:val="28"/>
          <w:szCs w:val="28"/>
        </w:rPr>
        <w:t>21.1 不可抗力的确认</w:t>
      </w:r>
    </w:p>
    <w:p>
      <w:pPr>
        <w:ind w:firstLine="420"/>
        <w:rPr>
          <w:rFonts w:ascii="仿宋_GB2312" w:eastAsia="仿宋_GB2312"/>
          <w:sz w:val="28"/>
          <w:szCs w:val="28"/>
        </w:rPr>
      </w:pPr>
      <w:r>
        <w:rPr>
          <w:rFonts w:hint="eastAsia" w:ascii="仿宋_GB2312" w:eastAsia="仿宋_GB2312"/>
          <w:sz w:val="28"/>
          <w:szCs w:val="28"/>
        </w:rPr>
        <w:t>21.1.1 不可抗力是指承包人和发包人在订立合同时不可预见，在工程施工过程中不可避免发生并不能克服和自然灾害和社会性突发事件，如地震、海啸、瘟疫、水灾、骚乱、暴动、战争和专用合同条款约定的其他情形。</w:t>
      </w:r>
    </w:p>
    <w:p>
      <w:pPr>
        <w:ind w:firstLine="420"/>
        <w:rPr>
          <w:rFonts w:ascii="仿宋_GB2312" w:eastAsia="仿宋_GB2312"/>
          <w:sz w:val="28"/>
          <w:szCs w:val="28"/>
        </w:rPr>
      </w:pPr>
      <w:r>
        <w:rPr>
          <w:rFonts w:hint="eastAsia" w:ascii="仿宋_GB2312" w:eastAsia="仿宋_GB2312"/>
          <w:sz w:val="28"/>
          <w:szCs w:val="28"/>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spacing w:line="360" w:lineRule="auto"/>
        <w:rPr>
          <w:rFonts w:ascii="仿宋_GB2312" w:eastAsia="仿宋_GB2312"/>
          <w:b/>
          <w:sz w:val="28"/>
          <w:szCs w:val="28"/>
        </w:rPr>
      </w:pPr>
      <w:r>
        <w:rPr>
          <w:rFonts w:hint="eastAsia" w:ascii="仿宋_GB2312" w:eastAsia="仿宋_GB2312"/>
          <w:b/>
          <w:sz w:val="28"/>
          <w:szCs w:val="28"/>
        </w:rPr>
        <w:t>21.2 不可抗力的通知</w:t>
      </w:r>
    </w:p>
    <w:p>
      <w:pPr>
        <w:ind w:firstLine="420"/>
        <w:rPr>
          <w:rFonts w:ascii="仿宋_GB2312" w:eastAsia="仿宋_GB2312"/>
          <w:sz w:val="28"/>
          <w:szCs w:val="28"/>
        </w:rPr>
      </w:pPr>
      <w:r>
        <w:rPr>
          <w:rFonts w:hint="eastAsia" w:ascii="仿宋_GB2312" w:eastAsia="仿宋_GB2312"/>
          <w:sz w:val="28"/>
          <w:szCs w:val="28"/>
        </w:rPr>
        <w:t>21.2.1 合同一方当事人遇到不可抗力事件，使其履行合同义务受到阻碍时，应立即通知合同另一方当事人和监理人，书面说明不可抗力和受阻碍的详细情况，并提供必要的证明。</w:t>
      </w:r>
    </w:p>
    <w:p>
      <w:pPr>
        <w:ind w:firstLine="420"/>
        <w:rPr>
          <w:rFonts w:ascii="仿宋_GB2312" w:eastAsia="仿宋_GB2312"/>
          <w:sz w:val="28"/>
          <w:szCs w:val="28"/>
        </w:rPr>
      </w:pPr>
      <w:r>
        <w:rPr>
          <w:rFonts w:hint="eastAsia" w:ascii="仿宋_GB2312" w:eastAsia="仿宋_GB2312"/>
          <w:sz w:val="28"/>
          <w:szCs w:val="28"/>
        </w:rPr>
        <w:t>21.2.2 如不可抗力持续发生，合同一方当事人应及时向合同另一方当事人和监理人提交中间报告，说明不可抗力和履行合同受阻的情况，并于不可抗力事件结束后28天内提交最终报告及有关资料。</w:t>
      </w:r>
    </w:p>
    <w:p>
      <w:pPr>
        <w:spacing w:line="360" w:lineRule="auto"/>
        <w:rPr>
          <w:rFonts w:ascii="仿宋_GB2312" w:eastAsia="仿宋_GB2312"/>
          <w:b/>
          <w:sz w:val="28"/>
          <w:szCs w:val="28"/>
        </w:rPr>
      </w:pPr>
      <w:r>
        <w:rPr>
          <w:rFonts w:hint="eastAsia" w:ascii="仿宋_GB2312" w:eastAsia="仿宋_GB2312"/>
          <w:b/>
          <w:sz w:val="28"/>
          <w:szCs w:val="28"/>
        </w:rPr>
        <w:t>21.3 不可抗力后果及其处理</w:t>
      </w:r>
    </w:p>
    <w:p>
      <w:pPr>
        <w:ind w:firstLine="420"/>
        <w:rPr>
          <w:rFonts w:ascii="仿宋_GB2312" w:eastAsia="仿宋_GB2312"/>
          <w:sz w:val="28"/>
          <w:szCs w:val="28"/>
        </w:rPr>
      </w:pPr>
      <w:r>
        <w:rPr>
          <w:rFonts w:hint="eastAsia" w:ascii="仿宋_GB2312" w:eastAsia="仿宋_GB2312"/>
          <w:sz w:val="28"/>
          <w:szCs w:val="28"/>
        </w:rPr>
        <w:t>21.3.1 不可抗力造成损害的责任</w:t>
      </w:r>
    </w:p>
    <w:p>
      <w:pPr>
        <w:ind w:firstLine="420"/>
        <w:rPr>
          <w:rFonts w:ascii="仿宋_GB2312" w:eastAsia="仿宋_GB2312"/>
          <w:sz w:val="28"/>
          <w:szCs w:val="28"/>
        </w:rPr>
      </w:pPr>
      <w:r>
        <w:rPr>
          <w:rFonts w:hint="eastAsia" w:ascii="仿宋_GB2312" w:eastAsia="仿宋_GB2312"/>
          <w:sz w:val="28"/>
          <w:szCs w:val="28"/>
        </w:rPr>
        <w:t>除专用合同条款另有约定外，不可抗力导致的人员伤亡、财产损失、费用增加和(或)工期延误等后果，由合同双方按以下原则承担：</w:t>
      </w:r>
    </w:p>
    <w:p>
      <w:pPr>
        <w:ind w:firstLine="420"/>
        <w:rPr>
          <w:rFonts w:ascii="仿宋_GB2312" w:eastAsia="仿宋_GB2312"/>
          <w:sz w:val="28"/>
          <w:szCs w:val="28"/>
        </w:rPr>
      </w:pPr>
      <w:r>
        <w:rPr>
          <w:rFonts w:hint="eastAsia" w:ascii="仿宋_GB2312" w:eastAsia="仿宋_GB2312"/>
          <w:sz w:val="28"/>
          <w:szCs w:val="28"/>
        </w:rPr>
        <w:t>(1)永久工程，包括已运到施工场地的材料和工程设备的损害，以及因工程损害造成的第三者人员伤亡和财产损失由发包人承担；</w:t>
      </w:r>
    </w:p>
    <w:p>
      <w:pPr>
        <w:ind w:firstLine="420"/>
        <w:rPr>
          <w:rFonts w:ascii="仿宋_GB2312" w:eastAsia="仿宋_GB2312"/>
          <w:sz w:val="28"/>
          <w:szCs w:val="28"/>
        </w:rPr>
      </w:pPr>
      <w:r>
        <w:rPr>
          <w:rFonts w:hint="eastAsia" w:ascii="仿宋_GB2312" w:eastAsia="仿宋_GB2312"/>
          <w:sz w:val="28"/>
          <w:szCs w:val="28"/>
        </w:rPr>
        <w:t>(2)承包人设备的损坏由承包人承担；</w:t>
      </w:r>
    </w:p>
    <w:p>
      <w:pPr>
        <w:ind w:firstLine="420"/>
        <w:rPr>
          <w:rFonts w:ascii="仿宋_GB2312" w:eastAsia="仿宋_GB2312"/>
          <w:sz w:val="28"/>
          <w:szCs w:val="28"/>
        </w:rPr>
      </w:pPr>
      <w:r>
        <w:rPr>
          <w:rFonts w:hint="eastAsia" w:ascii="仿宋_GB2312" w:eastAsia="仿宋_GB2312"/>
          <w:sz w:val="28"/>
          <w:szCs w:val="28"/>
        </w:rPr>
        <w:t>(3)发包人和承包人各自承担其人员伤亡和其他财产损失及其相关费用；</w:t>
      </w:r>
    </w:p>
    <w:p>
      <w:pPr>
        <w:ind w:firstLine="420"/>
        <w:rPr>
          <w:rFonts w:ascii="仿宋_GB2312" w:eastAsia="仿宋_GB2312"/>
          <w:sz w:val="28"/>
          <w:szCs w:val="28"/>
        </w:rPr>
      </w:pPr>
      <w:r>
        <w:rPr>
          <w:rFonts w:hint="eastAsia" w:ascii="仿宋_GB2312" w:eastAsia="仿宋_GB2312"/>
          <w:sz w:val="28"/>
          <w:szCs w:val="28"/>
        </w:rPr>
        <w:t>(4)承包人的停工损失由承包人承担，但停工期间应监理人要求照管工程和清理、修复工程的金额由发包人承担；</w:t>
      </w:r>
    </w:p>
    <w:p>
      <w:pPr>
        <w:ind w:firstLine="420"/>
        <w:rPr>
          <w:rFonts w:ascii="仿宋_GB2312" w:eastAsia="仿宋_GB2312"/>
          <w:sz w:val="28"/>
          <w:szCs w:val="28"/>
        </w:rPr>
      </w:pPr>
      <w:r>
        <w:rPr>
          <w:rFonts w:hint="eastAsia" w:ascii="仿宋_GB2312" w:eastAsia="仿宋_GB2312"/>
          <w:sz w:val="28"/>
          <w:szCs w:val="28"/>
        </w:rPr>
        <w:t>(5)不能按期竣工的，应合理延长工期，承包人不需支付逾期竣工违约金。发包人要求赶工的，承包人应采取赶工措施，赶工费用由发包人承担。</w:t>
      </w:r>
    </w:p>
    <w:p>
      <w:pPr>
        <w:ind w:firstLine="420"/>
        <w:rPr>
          <w:rFonts w:ascii="仿宋_GB2312" w:eastAsia="仿宋_GB2312"/>
          <w:sz w:val="28"/>
          <w:szCs w:val="28"/>
        </w:rPr>
      </w:pPr>
      <w:r>
        <w:rPr>
          <w:rFonts w:hint="eastAsia" w:ascii="仿宋_GB2312" w:eastAsia="仿宋_GB2312"/>
          <w:sz w:val="28"/>
          <w:szCs w:val="28"/>
        </w:rPr>
        <w:t>21.3.2 延迟履行期间发生的不可抗力</w:t>
      </w:r>
    </w:p>
    <w:p>
      <w:pPr>
        <w:ind w:firstLine="420"/>
        <w:rPr>
          <w:rFonts w:ascii="仿宋_GB2312" w:eastAsia="仿宋_GB2312"/>
          <w:sz w:val="28"/>
          <w:szCs w:val="28"/>
        </w:rPr>
      </w:pPr>
      <w:r>
        <w:rPr>
          <w:rFonts w:hint="eastAsia" w:ascii="仿宋_GB2312" w:eastAsia="仿宋_GB2312"/>
          <w:sz w:val="28"/>
          <w:szCs w:val="28"/>
        </w:rPr>
        <w:t>合同一方当事人延迟履行，在延迟履行期间发生不可抗力的，不免除其责任。</w:t>
      </w:r>
    </w:p>
    <w:p>
      <w:pPr>
        <w:ind w:firstLine="420"/>
        <w:rPr>
          <w:rFonts w:ascii="仿宋_GB2312" w:eastAsia="仿宋_GB2312"/>
          <w:sz w:val="28"/>
          <w:szCs w:val="28"/>
        </w:rPr>
      </w:pPr>
      <w:r>
        <w:rPr>
          <w:rFonts w:hint="eastAsia" w:ascii="仿宋_GB2312" w:eastAsia="仿宋_GB2312"/>
          <w:sz w:val="28"/>
          <w:szCs w:val="28"/>
        </w:rPr>
        <w:t>21.3.3 避免和减少不可抗力损失</w:t>
      </w:r>
    </w:p>
    <w:p>
      <w:pPr>
        <w:ind w:firstLine="420"/>
        <w:rPr>
          <w:rFonts w:ascii="仿宋_GB2312" w:eastAsia="仿宋_GB2312"/>
          <w:sz w:val="28"/>
          <w:szCs w:val="28"/>
        </w:rPr>
      </w:pPr>
      <w:r>
        <w:rPr>
          <w:rFonts w:hint="eastAsia" w:ascii="仿宋_GB2312" w:eastAsia="仿宋_GB2312"/>
          <w:sz w:val="28"/>
          <w:szCs w:val="28"/>
        </w:rPr>
        <w:t>不可抗力发生后，发包人和承包人均应采取措施尽量避免和减少损失的扩大，任何一方没有采取有效措施导致损失扩大的，应对扩大的损失承担责任。</w:t>
      </w:r>
    </w:p>
    <w:p>
      <w:pPr>
        <w:ind w:firstLine="420"/>
        <w:rPr>
          <w:rFonts w:ascii="仿宋_GB2312" w:eastAsia="仿宋_GB2312"/>
          <w:sz w:val="28"/>
          <w:szCs w:val="28"/>
        </w:rPr>
      </w:pPr>
      <w:r>
        <w:rPr>
          <w:rFonts w:hint="eastAsia" w:ascii="仿宋_GB2312" w:eastAsia="仿宋_GB2312"/>
          <w:sz w:val="28"/>
          <w:szCs w:val="28"/>
        </w:rPr>
        <w:t>21.3.4 因不可抗力解除合同</w:t>
      </w:r>
    </w:p>
    <w:p>
      <w:pPr>
        <w:ind w:firstLine="420"/>
        <w:rPr>
          <w:rFonts w:ascii="仿宋_GB2312" w:eastAsia="仿宋_GB2312"/>
          <w:sz w:val="28"/>
          <w:szCs w:val="28"/>
        </w:rPr>
      </w:pPr>
      <w:r>
        <w:rPr>
          <w:rFonts w:hint="eastAsia" w:ascii="仿宋_GB2312" w:eastAsia="仿宋_GB2312"/>
          <w:sz w:val="28"/>
          <w:szCs w:val="28"/>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pacing w:line="360" w:lineRule="auto"/>
        <w:rPr>
          <w:rFonts w:ascii="仿宋_GB2312" w:eastAsia="仿宋_GB2312"/>
          <w:b/>
          <w:sz w:val="28"/>
          <w:szCs w:val="28"/>
        </w:rPr>
      </w:pPr>
      <w:r>
        <w:rPr>
          <w:rFonts w:hint="eastAsia" w:ascii="仿宋_GB2312" w:eastAsia="仿宋_GB2312"/>
          <w:b/>
          <w:sz w:val="28"/>
          <w:szCs w:val="28"/>
        </w:rPr>
        <w:t>22.违约</w:t>
      </w:r>
    </w:p>
    <w:p>
      <w:pPr>
        <w:spacing w:line="360" w:lineRule="auto"/>
        <w:rPr>
          <w:rFonts w:ascii="仿宋_GB2312" w:eastAsia="仿宋_GB2312"/>
          <w:b/>
          <w:sz w:val="28"/>
          <w:szCs w:val="28"/>
        </w:rPr>
      </w:pPr>
      <w:r>
        <w:rPr>
          <w:rFonts w:hint="eastAsia" w:ascii="仿宋_GB2312" w:eastAsia="仿宋_GB2312"/>
          <w:b/>
          <w:sz w:val="28"/>
          <w:szCs w:val="28"/>
        </w:rPr>
        <w:t>22.1 承包人违约</w:t>
      </w:r>
    </w:p>
    <w:p>
      <w:pPr>
        <w:ind w:firstLine="420"/>
        <w:rPr>
          <w:rFonts w:ascii="仿宋_GB2312" w:eastAsia="仿宋_GB2312"/>
          <w:sz w:val="28"/>
          <w:szCs w:val="28"/>
        </w:rPr>
      </w:pPr>
      <w:r>
        <w:rPr>
          <w:rFonts w:hint="eastAsia" w:ascii="仿宋_GB2312" w:eastAsia="仿宋_GB2312"/>
          <w:sz w:val="28"/>
          <w:szCs w:val="28"/>
        </w:rPr>
        <w:t>22.1.1 承包人违约的情形</w:t>
      </w:r>
    </w:p>
    <w:p>
      <w:pPr>
        <w:ind w:firstLine="420"/>
        <w:rPr>
          <w:rFonts w:ascii="仿宋_GB2312" w:eastAsia="仿宋_GB2312"/>
          <w:sz w:val="28"/>
          <w:szCs w:val="28"/>
        </w:rPr>
      </w:pPr>
      <w:r>
        <w:rPr>
          <w:rFonts w:hint="eastAsia" w:ascii="仿宋_GB2312" w:eastAsia="仿宋_GB2312"/>
          <w:sz w:val="28"/>
          <w:szCs w:val="28"/>
        </w:rPr>
        <w:t>在履行合同过程中发生的下列情况属承包人违约：</w:t>
      </w:r>
    </w:p>
    <w:p>
      <w:pPr>
        <w:ind w:firstLine="420"/>
        <w:rPr>
          <w:rFonts w:ascii="仿宋_GB2312" w:eastAsia="仿宋_GB2312"/>
          <w:sz w:val="28"/>
          <w:szCs w:val="28"/>
        </w:rPr>
      </w:pPr>
      <w:r>
        <w:rPr>
          <w:rFonts w:hint="eastAsia" w:ascii="仿宋_GB2312" w:eastAsia="仿宋_GB2312"/>
          <w:sz w:val="28"/>
          <w:szCs w:val="28"/>
        </w:rPr>
        <w:t>(1)承包人违反第1.8款或第4.3款的约定，私自将合同的全部或部分权利转让给其他人，或私自将合同的全部或部分义务转移给其他人；</w:t>
      </w:r>
    </w:p>
    <w:p>
      <w:pPr>
        <w:ind w:firstLine="420"/>
        <w:rPr>
          <w:rFonts w:ascii="仿宋_GB2312" w:eastAsia="仿宋_GB2312"/>
          <w:sz w:val="28"/>
          <w:szCs w:val="28"/>
        </w:rPr>
      </w:pPr>
      <w:r>
        <w:rPr>
          <w:rFonts w:hint="eastAsia" w:ascii="仿宋_GB2312" w:eastAsia="仿宋_GB2312"/>
          <w:sz w:val="28"/>
          <w:szCs w:val="28"/>
        </w:rPr>
        <w:t>(2)承包人违反第5.3款或第6.4款的约定，未经监理人批准，私自将已按合同约定进入施工场地的施工设备、临时设施或材料撤离施工场地；</w:t>
      </w:r>
    </w:p>
    <w:p>
      <w:pPr>
        <w:ind w:firstLine="420"/>
        <w:rPr>
          <w:rFonts w:ascii="仿宋_GB2312" w:eastAsia="仿宋_GB2312"/>
          <w:sz w:val="28"/>
          <w:szCs w:val="28"/>
        </w:rPr>
      </w:pPr>
      <w:r>
        <w:rPr>
          <w:rFonts w:hint="eastAsia" w:ascii="仿宋_GB2312" w:eastAsia="仿宋_GB2312"/>
          <w:sz w:val="28"/>
          <w:szCs w:val="28"/>
        </w:rPr>
        <w:t>(3)承包人违反第5.4款的约定使用了不合格材料或工程设备，工程质量达不到标准要求，又拒绝清除不合格工程；</w:t>
      </w:r>
    </w:p>
    <w:p>
      <w:pPr>
        <w:ind w:firstLine="420"/>
        <w:rPr>
          <w:rFonts w:ascii="仿宋_GB2312" w:eastAsia="仿宋_GB2312"/>
          <w:sz w:val="28"/>
          <w:szCs w:val="28"/>
        </w:rPr>
      </w:pPr>
      <w:r>
        <w:rPr>
          <w:rFonts w:hint="eastAsia" w:ascii="仿宋_GB2312" w:eastAsia="仿宋_GB2312"/>
          <w:sz w:val="28"/>
          <w:szCs w:val="28"/>
        </w:rPr>
        <w:t>(4)承包人未能按合同进度计划及时完成合同约定的工作，已造成或预期造成工期延误；</w:t>
      </w:r>
    </w:p>
    <w:p>
      <w:pPr>
        <w:ind w:firstLine="420"/>
        <w:rPr>
          <w:rFonts w:ascii="仿宋_GB2312" w:eastAsia="仿宋_GB2312"/>
          <w:sz w:val="28"/>
          <w:szCs w:val="28"/>
        </w:rPr>
      </w:pPr>
      <w:r>
        <w:rPr>
          <w:rFonts w:hint="eastAsia" w:ascii="仿宋_GB2312" w:eastAsia="仿宋_GB2312"/>
          <w:sz w:val="28"/>
          <w:szCs w:val="28"/>
        </w:rPr>
        <w:t>(5)承包人在缺陷责任期内，未能对工程接收证书所列的缺陷清单的内容或缺陷责任期内发生的缺陷进行修复，而又拒绝按监理人指示再进行修补；</w:t>
      </w:r>
    </w:p>
    <w:p>
      <w:pPr>
        <w:ind w:firstLine="420"/>
        <w:rPr>
          <w:rFonts w:ascii="仿宋_GB2312" w:eastAsia="仿宋_GB2312"/>
          <w:sz w:val="28"/>
          <w:szCs w:val="28"/>
        </w:rPr>
      </w:pPr>
      <w:r>
        <w:rPr>
          <w:rFonts w:hint="eastAsia" w:ascii="仿宋_GB2312" w:eastAsia="仿宋_GB2312"/>
          <w:sz w:val="28"/>
          <w:szCs w:val="28"/>
        </w:rPr>
        <w:t>(6)承包人无法继续履行或明确表示不履行或实质上已停止履行合同；</w:t>
      </w:r>
    </w:p>
    <w:p>
      <w:pPr>
        <w:ind w:firstLine="420"/>
        <w:rPr>
          <w:rFonts w:ascii="仿宋_GB2312" w:eastAsia="仿宋_GB2312"/>
          <w:sz w:val="28"/>
          <w:szCs w:val="28"/>
        </w:rPr>
      </w:pPr>
      <w:r>
        <w:rPr>
          <w:rFonts w:hint="eastAsia" w:ascii="仿宋_GB2312" w:eastAsia="仿宋_GB2312"/>
          <w:sz w:val="28"/>
          <w:szCs w:val="28"/>
        </w:rPr>
        <w:t>(7)承包人不按合同约定履行义务的其他情况。</w:t>
      </w:r>
    </w:p>
    <w:p>
      <w:pPr>
        <w:ind w:firstLine="420"/>
        <w:rPr>
          <w:rFonts w:ascii="仿宋_GB2312" w:eastAsia="仿宋_GB2312"/>
          <w:sz w:val="28"/>
          <w:szCs w:val="28"/>
        </w:rPr>
      </w:pPr>
      <w:r>
        <w:rPr>
          <w:rFonts w:hint="eastAsia" w:ascii="仿宋_GB2312" w:eastAsia="仿宋_GB2312"/>
          <w:sz w:val="28"/>
          <w:szCs w:val="28"/>
        </w:rPr>
        <w:t>22.1.2 对承包人违约的处理</w:t>
      </w:r>
    </w:p>
    <w:p>
      <w:pPr>
        <w:ind w:firstLine="420"/>
        <w:rPr>
          <w:rFonts w:ascii="仿宋_GB2312" w:eastAsia="仿宋_GB2312"/>
          <w:sz w:val="28"/>
          <w:szCs w:val="28"/>
        </w:rPr>
      </w:pPr>
      <w:r>
        <w:rPr>
          <w:rFonts w:hint="eastAsia" w:ascii="仿宋_GB2312" w:eastAsia="仿宋_GB2312"/>
          <w:sz w:val="28"/>
          <w:szCs w:val="28"/>
        </w:rPr>
        <w:t>(1)承包人发生第22.1.1(6)目约定的违约情况时，发包人可通知承包人立即解除合同，并按有关法律处理。</w:t>
      </w:r>
    </w:p>
    <w:p>
      <w:pPr>
        <w:ind w:firstLine="420"/>
        <w:rPr>
          <w:rFonts w:ascii="仿宋_GB2312" w:eastAsia="仿宋_GB2312"/>
          <w:sz w:val="28"/>
          <w:szCs w:val="28"/>
        </w:rPr>
      </w:pPr>
      <w:r>
        <w:rPr>
          <w:rFonts w:hint="eastAsia" w:ascii="仿宋_GB2312" w:eastAsia="仿宋_GB2312"/>
          <w:sz w:val="28"/>
          <w:szCs w:val="28"/>
        </w:rPr>
        <w:t>(2)承包人发生除第22.1.1(6)目约定以外的其他违约情况时，监理人可向承包人发出整改通知，要求其在指定的期限内改正。承包人应承担其违约所引起的费用增加和(或)工期延误。</w:t>
      </w:r>
    </w:p>
    <w:p>
      <w:pPr>
        <w:ind w:firstLine="420"/>
        <w:rPr>
          <w:rFonts w:ascii="仿宋_GB2312" w:eastAsia="仿宋_GB2312"/>
          <w:sz w:val="28"/>
          <w:szCs w:val="28"/>
        </w:rPr>
      </w:pPr>
      <w:r>
        <w:rPr>
          <w:rFonts w:hint="eastAsia" w:ascii="仿宋_GB2312" w:eastAsia="仿宋_GB2312"/>
          <w:sz w:val="28"/>
          <w:szCs w:val="28"/>
        </w:rPr>
        <w:t>(3)经检查证明承包人已采取了有效措施纠正违约行为，具备复工条件的，可由监理人签发复工通知复工。</w:t>
      </w:r>
    </w:p>
    <w:p>
      <w:pPr>
        <w:ind w:firstLine="420"/>
        <w:rPr>
          <w:rFonts w:ascii="仿宋_GB2312" w:eastAsia="仿宋_GB2312"/>
          <w:sz w:val="28"/>
          <w:szCs w:val="28"/>
        </w:rPr>
      </w:pPr>
      <w:r>
        <w:rPr>
          <w:rFonts w:hint="eastAsia" w:ascii="仿宋_GB2312" w:eastAsia="仿宋_GB2312"/>
          <w:sz w:val="28"/>
          <w:szCs w:val="28"/>
        </w:rPr>
        <w:t>22.1.3 承包人违约解除合同</w:t>
      </w:r>
    </w:p>
    <w:p>
      <w:pPr>
        <w:ind w:firstLine="420"/>
        <w:rPr>
          <w:rFonts w:ascii="仿宋_GB2312" w:eastAsia="仿宋_GB2312"/>
          <w:sz w:val="28"/>
          <w:szCs w:val="28"/>
        </w:rPr>
      </w:pPr>
      <w:r>
        <w:rPr>
          <w:rFonts w:hint="eastAsia" w:ascii="仿宋_GB2312" w:eastAsia="仿宋_GB2312"/>
          <w:sz w:val="28"/>
          <w:szCs w:val="28"/>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ind w:firstLine="420"/>
        <w:rPr>
          <w:rFonts w:ascii="仿宋_GB2312" w:eastAsia="仿宋_GB2312"/>
          <w:sz w:val="28"/>
          <w:szCs w:val="28"/>
        </w:rPr>
      </w:pPr>
      <w:r>
        <w:rPr>
          <w:rFonts w:hint="eastAsia" w:ascii="仿宋_GB2312" w:eastAsia="仿宋_GB2312"/>
          <w:sz w:val="28"/>
          <w:szCs w:val="28"/>
        </w:rPr>
        <w:t>22.1.4 合同解除后的估价、付款和结清</w:t>
      </w:r>
    </w:p>
    <w:p>
      <w:pPr>
        <w:ind w:firstLine="420"/>
        <w:rPr>
          <w:rFonts w:ascii="仿宋_GB2312" w:eastAsia="仿宋_GB2312"/>
          <w:sz w:val="28"/>
          <w:szCs w:val="28"/>
        </w:rPr>
      </w:pPr>
      <w:r>
        <w:rPr>
          <w:rFonts w:hint="eastAsia" w:ascii="仿宋_GB2312" w:eastAsia="仿宋_GB2312"/>
          <w:sz w:val="28"/>
          <w:szCs w:val="28"/>
        </w:rPr>
        <w:t>(1)合同解除后，监理人按第3.5款商定或确定承包人实际完成工作的价值，以及承包人已提供的材料、施工设备、工程设备和临时工程等的价值。</w:t>
      </w:r>
    </w:p>
    <w:p>
      <w:pPr>
        <w:ind w:firstLine="420"/>
        <w:rPr>
          <w:rFonts w:ascii="仿宋_GB2312" w:eastAsia="仿宋_GB2312"/>
          <w:sz w:val="28"/>
          <w:szCs w:val="28"/>
        </w:rPr>
      </w:pPr>
      <w:r>
        <w:rPr>
          <w:rFonts w:hint="eastAsia" w:ascii="仿宋_GB2312" w:eastAsia="仿宋_GB2312"/>
          <w:sz w:val="28"/>
          <w:szCs w:val="28"/>
        </w:rPr>
        <w:t>(2)合同解除后，发包人应暂停对承包人的一切付款，查清各项付款和已扣款金额，包括承包人应支付的违约金。</w:t>
      </w:r>
    </w:p>
    <w:p>
      <w:pPr>
        <w:ind w:firstLine="420"/>
        <w:rPr>
          <w:rFonts w:ascii="仿宋_GB2312" w:eastAsia="仿宋_GB2312"/>
          <w:sz w:val="28"/>
          <w:szCs w:val="28"/>
        </w:rPr>
      </w:pPr>
      <w:r>
        <w:rPr>
          <w:rFonts w:hint="eastAsia" w:ascii="仿宋_GB2312" w:eastAsia="仿宋_GB2312"/>
          <w:sz w:val="28"/>
          <w:szCs w:val="28"/>
        </w:rPr>
        <w:t>(3)合同解除后，发包人应按第23.4款的约定向承包人索赔由于解除合同给发包人造成的损失。</w:t>
      </w:r>
    </w:p>
    <w:p>
      <w:pPr>
        <w:ind w:firstLine="420"/>
        <w:rPr>
          <w:rFonts w:ascii="仿宋_GB2312" w:eastAsia="仿宋_GB2312"/>
          <w:sz w:val="28"/>
          <w:szCs w:val="28"/>
        </w:rPr>
      </w:pPr>
      <w:r>
        <w:rPr>
          <w:rFonts w:hint="eastAsia" w:ascii="仿宋_GB2312" w:eastAsia="仿宋_GB2312"/>
          <w:sz w:val="28"/>
          <w:szCs w:val="28"/>
        </w:rPr>
        <w:t>(4)合同双方确认上述往来款项后，出具最终结清付款证书，结清全部合同款项。</w:t>
      </w:r>
    </w:p>
    <w:p>
      <w:pPr>
        <w:ind w:firstLine="420"/>
        <w:rPr>
          <w:rFonts w:ascii="仿宋_GB2312" w:eastAsia="仿宋_GB2312"/>
          <w:sz w:val="28"/>
          <w:szCs w:val="28"/>
        </w:rPr>
      </w:pPr>
      <w:r>
        <w:rPr>
          <w:rFonts w:hint="eastAsia" w:ascii="仿宋_GB2312" w:eastAsia="仿宋_GB2312"/>
          <w:sz w:val="28"/>
          <w:szCs w:val="28"/>
        </w:rPr>
        <w:t>(5)发包人和承包人未能就解除合同后的结清达成一致而争议的，按第24条的约定办理。</w:t>
      </w:r>
    </w:p>
    <w:p>
      <w:pPr>
        <w:ind w:firstLine="420"/>
        <w:rPr>
          <w:rFonts w:ascii="仿宋_GB2312" w:eastAsia="仿宋_GB2312"/>
          <w:sz w:val="28"/>
          <w:szCs w:val="28"/>
        </w:rPr>
      </w:pPr>
      <w:r>
        <w:rPr>
          <w:rFonts w:hint="eastAsia" w:ascii="仿宋_GB2312" w:eastAsia="仿宋_GB2312"/>
          <w:sz w:val="28"/>
          <w:szCs w:val="28"/>
        </w:rPr>
        <w:t>22.1.5 协议利益的转让</w:t>
      </w:r>
    </w:p>
    <w:p>
      <w:pPr>
        <w:ind w:firstLine="420"/>
        <w:rPr>
          <w:rFonts w:ascii="仿宋_GB2312" w:eastAsia="仿宋_GB2312"/>
          <w:sz w:val="28"/>
          <w:szCs w:val="28"/>
        </w:rPr>
      </w:pPr>
      <w:r>
        <w:rPr>
          <w:rFonts w:hint="eastAsia" w:ascii="仿宋_GB2312" w:eastAsia="仿宋_GB2312"/>
          <w:sz w:val="28"/>
          <w:szCs w:val="28"/>
        </w:rPr>
        <w:t>因承包人违约解除合同的，发包人有权要求承包人将其为实施合同而签订的材料和设备的订货协议或任何服务协议利益转让给发包人，并在解除合同后的14天内，依法办理转让手续。</w:t>
      </w:r>
    </w:p>
    <w:p>
      <w:pPr>
        <w:ind w:firstLine="420"/>
        <w:rPr>
          <w:rFonts w:ascii="仿宋_GB2312" w:eastAsia="仿宋_GB2312"/>
          <w:sz w:val="28"/>
          <w:szCs w:val="28"/>
        </w:rPr>
      </w:pPr>
      <w:r>
        <w:rPr>
          <w:rFonts w:hint="eastAsia" w:ascii="仿宋_GB2312" w:eastAsia="仿宋_GB2312"/>
          <w:sz w:val="28"/>
          <w:szCs w:val="28"/>
        </w:rPr>
        <w:t>22.1.6 紧急情况下无能力或不愿进行抢救</w:t>
      </w:r>
    </w:p>
    <w:p>
      <w:pPr>
        <w:ind w:firstLine="420"/>
        <w:rPr>
          <w:rFonts w:ascii="仿宋_GB2312" w:eastAsia="仿宋_GB2312"/>
          <w:sz w:val="28"/>
          <w:szCs w:val="28"/>
        </w:rPr>
      </w:pPr>
      <w:r>
        <w:rPr>
          <w:rFonts w:hint="eastAsia" w:ascii="仿宋_GB2312" w:eastAsia="仿宋_GB2312"/>
          <w:sz w:val="28"/>
          <w:szCs w:val="28"/>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360" w:lineRule="auto"/>
        <w:rPr>
          <w:rFonts w:ascii="仿宋_GB2312" w:eastAsia="仿宋_GB2312"/>
          <w:b/>
          <w:sz w:val="28"/>
          <w:szCs w:val="28"/>
        </w:rPr>
      </w:pPr>
      <w:r>
        <w:rPr>
          <w:rFonts w:hint="eastAsia" w:ascii="仿宋_GB2312" w:eastAsia="仿宋_GB2312"/>
          <w:b/>
          <w:sz w:val="28"/>
          <w:szCs w:val="28"/>
        </w:rPr>
        <w:t>22.2 发包人违约</w:t>
      </w:r>
    </w:p>
    <w:p>
      <w:pPr>
        <w:ind w:firstLine="420"/>
        <w:rPr>
          <w:rFonts w:ascii="仿宋_GB2312" w:eastAsia="仿宋_GB2312"/>
          <w:sz w:val="28"/>
          <w:szCs w:val="28"/>
        </w:rPr>
      </w:pPr>
      <w:r>
        <w:rPr>
          <w:rFonts w:hint="eastAsia" w:ascii="仿宋_GB2312" w:eastAsia="仿宋_GB2312"/>
          <w:sz w:val="28"/>
          <w:szCs w:val="28"/>
        </w:rPr>
        <w:t>22.2.1 发包人违约的情形</w:t>
      </w:r>
    </w:p>
    <w:p>
      <w:pPr>
        <w:ind w:firstLine="420"/>
        <w:rPr>
          <w:rFonts w:ascii="仿宋_GB2312" w:eastAsia="仿宋_GB2312"/>
          <w:sz w:val="28"/>
          <w:szCs w:val="28"/>
        </w:rPr>
      </w:pPr>
      <w:r>
        <w:rPr>
          <w:rFonts w:hint="eastAsia" w:ascii="仿宋_GB2312" w:eastAsia="仿宋_GB2312"/>
          <w:sz w:val="28"/>
          <w:szCs w:val="28"/>
        </w:rPr>
        <w:t>在履行合同过程中发生的下列情形，属发包人违约：</w:t>
      </w:r>
    </w:p>
    <w:p>
      <w:pPr>
        <w:ind w:firstLine="420"/>
        <w:rPr>
          <w:rFonts w:ascii="仿宋_GB2312" w:eastAsia="仿宋_GB2312"/>
          <w:sz w:val="28"/>
          <w:szCs w:val="28"/>
        </w:rPr>
      </w:pPr>
      <w:r>
        <w:rPr>
          <w:rFonts w:hint="eastAsia" w:ascii="仿宋_GB2312" w:eastAsia="仿宋_GB2312"/>
          <w:sz w:val="28"/>
          <w:szCs w:val="28"/>
        </w:rPr>
        <w:t>(1)发包人未能按合同约定支付预付款或合同价款，或拖延、拒绝批准付款申请和支付凭证，导致付款延误的；</w:t>
      </w:r>
    </w:p>
    <w:p>
      <w:pPr>
        <w:ind w:firstLine="420"/>
        <w:rPr>
          <w:rFonts w:ascii="仿宋_GB2312" w:eastAsia="仿宋_GB2312"/>
          <w:sz w:val="28"/>
          <w:szCs w:val="28"/>
        </w:rPr>
      </w:pPr>
      <w:r>
        <w:rPr>
          <w:rFonts w:hint="eastAsia" w:ascii="仿宋_GB2312" w:eastAsia="仿宋_GB2312"/>
          <w:sz w:val="28"/>
          <w:szCs w:val="28"/>
        </w:rPr>
        <w:t>(2)发包人原因造成停工的；</w:t>
      </w:r>
    </w:p>
    <w:p>
      <w:pPr>
        <w:ind w:firstLine="420"/>
        <w:rPr>
          <w:rFonts w:ascii="仿宋_GB2312" w:eastAsia="仿宋_GB2312"/>
          <w:sz w:val="28"/>
          <w:szCs w:val="28"/>
        </w:rPr>
      </w:pPr>
      <w:r>
        <w:rPr>
          <w:rFonts w:hint="eastAsia" w:ascii="仿宋_GB2312" w:eastAsia="仿宋_GB2312"/>
          <w:sz w:val="28"/>
          <w:szCs w:val="28"/>
        </w:rPr>
        <w:t>(3)监理人无正当理由没有在约定期限内发出复工指示，导致承包人无法复工的；</w:t>
      </w:r>
    </w:p>
    <w:p>
      <w:pPr>
        <w:ind w:firstLine="420"/>
        <w:rPr>
          <w:rFonts w:ascii="仿宋_GB2312" w:eastAsia="仿宋_GB2312"/>
          <w:sz w:val="28"/>
          <w:szCs w:val="28"/>
        </w:rPr>
      </w:pPr>
      <w:r>
        <w:rPr>
          <w:rFonts w:hint="eastAsia" w:ascii="仿宋_GB2312" w:eastAsia="仿宋_GB2312"/>
          <w:sz w:val="28"/>
          <w:szCs w:val="28"/>
        </w:rPr>
        <w:t>(4)发包人无法继续履行或明确表示不履行或实质上已停止履行合同的；</w:t>
      </w:r>
    </w:p>
    <w:p>
      <w:pPr>
        <w:ind w:firstLine="420"/>
        <w:rPr>
          <w:rFonts w:ascii="仿宋_GB2312" w:eastAsia="仿宋_GB2312"/>
          <w:sz w:val="28"/>
          <w:szCs w:val="28"/>
        </w:rPr>
      </w:pPr>
      <w:r>
        <w:rPr>
          <w:rFonts w:hint="eastAsia" w:ascii="仿宋_GB2312" w:eastAsia="仿宋_GB2312"/>
          <w:sz w:val="28"/>
          <w:szCs w:val="28"/>
        </w:rPr>
        <w:t>(5)发包人不履行合同约定其他义务的。</w:t>
      </w:r>
    </w:p>
    <w:p>
      <w:pPr>
        <w:ind w:firstLine="420"/>
        <w:rPr>
          <w:rFonts w:ascii="仿宋_GB2312" w:eastAsia="仿宋_GB2312"/>
          <w:sz w:val="28"/>
          <w:szCs w:val="28"/>
        </w:rPr>
      </w:pPr>
      <w:r>
        <w:rPr>
          <w:rFonts w:hint="eastAsia" w:ascii="仿宋_GB2312" w:eastAsia="仿宋_GB2312"/>
          <w:sz w:val="28"/>
          <w:szCs w:val="28"/>
        </w:rPr>
        <w:t>22.2.2 承包人有权暂停施工</w:t>
      </w:r>
    </w:p>
    <w:p>
      <w:pPr>
        <w:ind w:firstLine="420"/>
        <w:rPr>
          <w:rFonts w:ascii="仿宋_GB2312" w:eastAsia="仿宋_GB2312"/>
          <w:sz w:val="28"/>
          <w:szCs w:val="28"/>
        </w:rPr>
      </w:pPr>
      <w:r>
        <w:rPr>
          <w:rFonts w:hint="eastAsia" w:ascii="仿宋_GB2312" w:eastAsia="仿宋_GB2312"/>
          <w:sz w:val="28"/>
          <w:szCs w:val="28"/>
        </w:rPr>
        <w:t>发包人发生除第22.2.1(4)目以外的其他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ind w:firstLine="420"/>
        <w:rPr>
          <w:rFonts w:ascii="仿宋_GB2312" w:eastAsia="仿宋_GB2312"/>
          <w:sz w:val="28"/>
          <w:szCs w:val="28"/>
        </w:rPr>
      </w:pPr>
      <w:r>
        <w:rPr>
          <w:rFonts w:hint="eastAsia" w:ascii="仿宋_GB2312" w:eastAsia="仿宋_GB2312"/>
          <w:sz w:val="28"/>
          <w:szCs w:val="28"/>
        </w:rPr>
        <w:t>22.2.3 发包人违约解除合同</w:t>
      </w:r>
    </w:p>
    <w:p>
      <w:pPr>
        <w:ind w:firstLine="420"/>
        <w:rPr>
          <w:rFonts w:ascii="仿宋_GB2312" w:eastAsia="仿宋_GB2312"/>
          <w:sz w:val="28"/>
          <w:szCs w:val="28"/>
        </w:rPr>
      </w:pPr>
      <w:r>
        <w:rPr>
          <w:rFonts w:hint="eastAsia" w:ascii="仿宋_GB2312" w:eastAsia="仿宋_GB2312"/>
          <w:sz w:val="28"/>
          <w:szCs w:val="28"/>
        </w:rPr>
        <w:t>(1)发生第22.2.1(4)目的违约情况时，承包人可书面通知发包人解除合同。</w:t>
      </w:r>
    </w:p>
    <w:p>
      <w:pPr>
        <w:ind w:firstLine="420"/>
        <w:rPr>
          <w:rFonts w:ascii="仿宋_GB2312" w:eastAsia="仿宋_GB2312"/>
          <w:sz w:val="28"/>
          <w:szCs w:val="28"/>
        </w:rPr>
      </w:pPr>
      <w:r>
        <w:rPr>
          <w:rFonts w:hint="eastAsia" w:ascii="仿宋_GB2312" w:eastAsia="仿宋_GB2312"/>
          <w:sz w:val="28"/>
          <w:szCs w:val="28"/>
        </w:rPr>
        <w:t>(2)承包人按22.2.2项暂停施工28天后，发包人仍不纠正违约行为的，承包人可向发包人发出解除合同通知。但承包人的这一行动不免除发包人承担的违约责任，也不影响承包人根据合同约定享有的索赔权利。</w:t>
      </w:r>
    </w:p>
    <w:p>
      <w:pPr>
        <w:ind w:firstLine="420"/>
        <w:rPr>
          <w:rFonts w:ascii="仿宋_GB2312" w:eastAsia="仿宋_GB2312"/>
          <w:sz w:val="28"/>
          <w:szCs w:val="28"/>
        </w:rPr>
      </w:pPr>
      <w:r>
        <w:rPr>
          <w:rFonts w:hint="eastAsia" w:ascii="仿宋_GB2312" w:eastAsia="仿宋_GB2312"/>
          <w:sz w:val="28"/>
          <w:szCs w:val="28"/>
        </w:rPr>
        <w:t>22.2.4 解除合同后的付款</w:t>
      </w:r>
    </w:p>
    <w:p>
      <w:pPr>
        <w:ind w:firstLine="420"/>
        <w:rPr>
          <w:rFonts w:ascii="仿宋_GB2312" w:eastAsia="仿宋_GB2312"/>
          <w:sz w:val="28"/>
          <w:szCs w:val="28"/>
        </w:rPr>
      </w:pPr>
      <w:r>
        <w:rPr>
          <w:rFonts w:hint="eastAsia" w:ascii="仿宋_GB2312" w:eastAsia="仿宋_GB2312"/>
          <w:sz w:val="28"/>
          <w:szCs w:val="28"/>
        </w:rPr>
        <w:t>因发包人违约解除合同的，发包人应在解除合同后28天内向承包人支付下列金额，承包人应在此期限内及时向发包人提交要求支付下列金额的有关资料和凭证：</w:t>
      </w:r>
    </w:p>
    <w:p>
      <w:pPr>
        <w:ind w:firstLine="420"/>
        <w:rPr>
          <w:rFonts w:ascii="仿宋_GB2312" w:eastAsia="仿宋_GB2312"/>
          <w:sz w:val="28"/>
          <w:szCs w:val="28"/>
        </w:rPr>
      </w:pPr>
      <w:r>
        <w:rPr>
          <w:rFonts w:hint="eastAsia" w:ascii="仿宋_GB2312" w:eastAsia="仿宋_GB2312"/>
          <w:sz w:val="28"/>
          <w:szCs w:val="28"/>
        </w:rPr>
        <w:t>(1)合同解除日以前所完成工作的价款；</w:t>
      </w:r>
    </w:p>
    <w:p>
      <w:pPr>
        <w:ind w:firstLine="420"/>
        <w:rPr>
          <w:rFonts w:ascii="仿宋_GB2312" w:eastAsia="仿宋_GB2312"/>
          <w:sz w:val="28"/>
          <w:szCs w:val="28"/>
        </w:rPr>
      </w:pPr>
      <w:r>
        <w:rPr>
          <w:rFonts w:hint="eastAsia" w:ascii="仿宋_GB2312" w:eastAsia="仿宋_GB2312"/>
          <w:sz w:val="28"/>
          <w:szCs w:val="28"/>
        </w:rPr>
        <w:t>(2)承包人为该工程施工订购并已付款的材料、工程设备和其他物品的金额。发包人付还后，该材料、工程设备和其他物品归发包人所有；</w:t>
      </w:r>
    </w:p>
    <w:p>
      <w:pPr>
        <w:ind w:firstLine="420"/>
        <w:rPr>
          <w:rFonts w:ascii="仿宋_GB2312" w:eastAsia="仿宋_GB2312"/>
          <w:sz w:val="28"/>
          <w:szCs w:val="28"/>
        </w:rPr>
      </w:pPr>
      <w:r>
        <w:rPr>
          <w:rFonts w:hint="eastAsia" w:ascii="仿宋_GB2312" w:eastAsia="仿宋_GB2312"/>
          <w:sz w:val="28"/>
          <w:szCs w:val="28"/>
        </w:rPr>
        <w:t>(3)承包人为完成工程所发生的，而发包人未支付的金额；</w:t>
      </w:r>
    </w:p>
    <w:p>
      <w:pPr>
        <w:ind w:firstLine="420"/>
        <w:rPr>
          <w:rFonts w:ascii="仿宋_GB2312" w:eastAsia="仿宋_GB2312"/>
          <w:sz w:val="28"/>
          <w:szCs w:val="28"/>
        </w:rPr>
      </w:pPr>
      <w:r>
        <w:rPr>
          <w:rFonts w:hint="eastAsia" w:ascii="仿宋_GB2312" w:eastAsia="仿宋_GB2312"/>
          <w:sz w:val="28"/>
          <w:szCs w:val="28"/>
        </w:rPr>
        <w:t>(4)承包人撤离施工场地以及遣散承包人人员的金额；</w:t>
      </w:r>
    </w:p>
    <w:p>
      <w:pPr>
        <w:ind w:firstLine="420"/>
        <w:rPr>
          <w:rFonts w:ascii="仿宋_GB2312" w:eastAsia="仿宋_GB2312"/>
          <w:sz w:val="28"/>
          <w:szCs w:val="28"/>
        </w:rPr>
      </w:pPr>
      <w:r>
        <w:rPr>
          <w:rFonts w:hint="eastAsia" w:ascii="仿宋_GB2312" w:eastAsia="仿宋_GB2312"/>
          <w:sz w:val="28"/>
          <w:szCs w:val="28"/>
        </w:rPr>
        <w:t>(5)由于解除合同应赔偿的承包人损失；</w:t>
      </w:r>
    </w:p>
    <w:p>
      <w:pPr>
        <w:ind w:firstLine="420"/>
        <w:rPr>
          <w:rFonts w:ascii="仿宋_GB2312" w:eastAsia="仿宋_GB2312"/>
          <w:sz w:val="28"/>
          <w:szCs w:val="28"/>
        </w:rPr>
      </w:pPr>
      <w:r>
        <w:rPr>
          <w:rFonts w:hint="eastAsia" w:ascii="仿宋_GB2312" w:eastAsia="仿宋_GB2312"/>
          <w:sz w:val="28"/>
          <w:szCs w:val="28"/>
        </w:rPr>
        <w:t>(6)按合同约定在合同解除日前应支付给承包人的其他金额。</w:t>
      </w:r>
    </w:p>
    <w:p>
      <w:pPr>
        <w:ind w:firstLine="420"/>
        <w:rPr>
          <w:rFonts w:ascii="仿宋_GB2312" w:eastAsia="仿宋_GB2312"/>
          <w:sz w:val="28"/>
          <w:szCs w:val="28"/>
        </w:rPr>
      </w:pPr>
      <w:r>
        <w:rPr>
          <w:rFonts w:hint="eastAsia" w:ascii="仿宋_GB2312" w:eastAsia="仿宋_GB2312"/>
          <w:sz w:val="28"/>
          <w:szCs w:val="28"/>
        </w:rPr>
        <w:t>发包人应按本项约定支付上述金额并退还质量保证金和履约担保，但有权要求承包人支付应偿还给发包人的各项金额。</w:t>
      </w:r>
    </w:p>
    <w:p>
      <w:pPr>
        <w:ind w:firstLine="420"/>
        <w:rPr>
          <w:rFonts w:ascii="仿宋_GB2312" w:eastAsia="仿宋_GB2312"/>
          <w:sz w:val="28"/>
          <w:szCs w:val="28"/>
        </w:rPr>
      </w:pPr>
      <w:r>
        <w:rPr>
          <w:rFonts w:hint="eastAsia" w:ascii="仿宋_GB2312" w:eastAsia="仿宋_GB2312"/>
          <w:sz w:val="28"/>
          <w:szCs w:val="28"/>
        </w:rPr>
        <w:t>22.2.5 解除合同后的承包人撤离</w:t>
      </w:r>
    </w:p>
    <w:p>
      <w:pPr>
        <w:ind w:firstLine="420"/>
        <w:rPr>
          <w:rFonts w:ascii="仿宋_GB2312" w:eastAsia="仿宋_GB2312"/>
          <w:sz w:val="28"/>
          <w:szCs w:val="28"/>
        </w:rPr>
      </w:pPr>
      <w:r>
        <w:rPr>
          <w:rFonts w:hint="eastAsia" w:ascii="仿宋_GB2312" w:eastAsia="仿宋_GB2312"/>
          <w:sz w:val="28"/>
          <w:szCs w:val="28"/>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spacing w:line="360" w:lineRule="auto"/>
        <w:rPr>
          <w:rFonts w:ascii="仿宋_GB2312" w:eastAsia="仿宋_GB2312"/>
          <w:b/>
          <w:sz w:val="28"/>
          <w:szCs w:val="28"/>
        </w:rPr>
      </w:pPr>
      <w:r>
        <w:rPr>
          <w:rFonts w:hint="eastAsia" w:ascii="仿宋_GB2312" w:eastAsia="仿宋_GB2312"/>
          <w:b/>
          <w:sz w:val="28"/>
          <w:szCs w:val="28"/>
        </w:rPr>
        <w:t>22.3 第三人造成的违约</w:t>
      </w:r>
    </w:p>
    <w:p>
      <w:pPr>
        <w:ind w:firstLine="420"/>
        <w:rPr>
          <w:rFonts w:ascii="仿宋_GB2312" w:eastAsia="仿宋_GB2312"/>
          <w:sz w:val="28"/>
          <w:szCs w:val="28"/>
        </w:rPr>
      </w:pPr>
      <w:r>
        <w:rPr>
          <w:rFonts w:hint="eastAsia" w:ascii="仿宋_GB2312" w:eastAsia="仿宋_GB2312"/>
          <w:sz w:val="28"/>
          <w:szCs w:val="28"/>
        </w:rPr>
        <w:t>在履行合同过程中，一方当事人因第三人的原因造成违约的，应当向对方当事人承担违约责任。一方当事人和第三人之间的纠纷，依照法律规定或者按照约定解决。</w:t>
      </w:r>
    </w:p>
    <w:p>
      <w:pPr>
        <w:spacing w:line="360" w:lineRule="auto"/>
        <w:rPr>
          <w:rFonts w:ascii="仿宋_GB2312" w:eastAsia="仿宋_GB2312"/>
          <w:b/>
          <w:sz w:val="28"/>
          <w:szCs w:val="28"/>
        </w:rPr>
      </w:pPr>
      <w:r>
        <w:rPr>
          <w:rFonts w:hint="eastAsia" w:ascii="仿宋_GB2312" w:eastAsia="仿宋_GB2312"/>
          <w:b/>
          <w:sz w:val="28"/>
          <w:szCs w:val="28"/>
        </w:rPr>
        <w:t>23.索赔</w:t>
      </w:r>
    </w:p>
    <w:p>
      <w:pPr>
        <w:spacing w:line="360" w:lineRule="auto"/>
        <w:rPr>
          <w:rFonts w:ascii="仿宋_GB2312" w:eastAsia="仿宋_GB2312"/>
          <w:b/>
          <w:sz w:val="28"/>
          <w:szCs w:val="28"/>
        </w:rPr>
      </w:pPr>
      <w:r>
        <w:rPr>
          <w:rFonts w:hint="eastAsia" w:ascii="仿宋_GB2312" w:eastAsia="仿宋_GB2312"/>
          <w:b/>
          <w:sz w:val="28"/>
          <w:szCs w:val="28"/>
        </w:rPr>
        <w:t>23.1 承包人索赔的提出</w:t>
      </w:r>
    </w:p>
    <w:p>
      <w:pPr>
        <w:ind w:firstLine="420"/>
        <w:rPr>
          <w:rFonts w:ascii="仿宋_GB2312" w:eastAsia="仿宋_GB2312"/>
          <w:sz w:val="28"/>
          <w:szCs w:val="28"/>
        </w:rPr>
      </w:pPr>
      <w:r>
        <w:rPr>
          <w:rFonts w:hint="eastAsia" w:ascii="仿宋_GB2312" w:eastAsia="仿宋_GB2312"/>
          <w:sz w:val="28"/>
          <w:szCs w:val="28"/>
        </w:rPr>
        <w:t>根据合同约定，承包人认为有权得到追加付款和(或)延长工期的，应按以下程序向发包人提出索赔：</w:t>
      </w:r>
    </w:p>
    <w:p>
      <w:pPr>
        <w:ind w:firstLine="420"/>
        <w:rPr>
          <w:rFonts w:ascii="仿宋_GB2312" w:eastAsia="仿宋_GB2312"/>
          <w:sz w:val="28"/>
          <w:szCs w:val="28"/>
        </w:rPr>
      </w:pPr>
      <w:r>
        <w:rPr>
          <w:rFonts w:hint="eastAsia" w:ascii="仿宋_GB2312" w:eastAsia="仿宋_GB2312"/>
          <w:sz w:val="28"/>
          <w:szCs w:val="28"/>
        </w:rPr>
        <w:t>(1)承包人应在知道或应当知道索赔事件发生后28天内，向监理人递交索赔意向通知书，并说明发生索赔事件的事由。承包人未在前述28天内发出索赔意向通知书的，丧失要求追加付款和(或)延长工期的权利；</w:t>
      </w:r>
    </w:p>
    <w:p>
      <w:pPr>
        <w:ind w:firstLine="420"/>
        <w:rPr>
          <w:rFonts w:ascii="仿宋_GB2312" w:eastAsia="仿宋_GB2312"/>
          <w:sz w:val="28"/>
          <w:szCs w:val="28"/>
        </w:rPr>
      </w:pPr>
      <w:r>
        <w:rPr>
          <w:rFonts w:hint="eastAsia" w:ascii="仿宋_GB2312" w:eastAsia="仿宋_GB2312"/>
          <w:sz w:val="28"/>
          <w:szCs w:val="28"/>
        </w:rPr>
        <w:t>(2)承包人应在发出索赔意向通知书后28天内，向监理人正式递交索赔通知书。索赔通知书应详细说明索赔理由以及要求追加的付款金额和(或)延长的工期，并附必要的记录和证明材料；</w:t>
      </w:r>
    </w:p>
    <w:p>
      <w:pPr>
        <w:ind w:firstLine="420"/>
        <w:rPr>
          <w:rFonts w:ascii="仿宋_GB2312" w:eastAsia="仿宋_GB2312"/>
          <w:sz w:val="28"/>
          <w:szCs w:val="28"/>
        </w:rPr>
      </w:pPr>
      <w:r>
        <w:rPr>
          <w:rFonts w:hint="eastAsia" w:ascii="仿宋_GB2312" w:eastAsia="仿宋_GB2312"/>
          <w:sz w:val="28"/>
          <w:szCs w:val="28"/>
        </w:rPr>
        <w:t>(3)索赔事件具有连续影响的，承包人应按合理时间间隔继续递交延续索赔通知，说明连续影响的实际情况和记录，列出累计的追加付款金额和(或)工期延长天数；</w:t>
      </w:r>
    </w:p>
    <w:p>
      <w:pPr>
        <w:ind w:firstLine="420"/>
        <w:rPr>
          <w:rFonts w:ascii="仿宋_GB2312" w:eastAsia="仿宋_GB2312"/>
          <w:sz w:val="28"/>
          <w:szCs w:val="28"/>
        </w:rPr>
      </w:pPr>
      <w:r>
        <w:rPr>
          <w:rFonts w:hint="eastAsia" w:ascii="仿宋_GB2312" w:eastAsia="仿宋_GB2312"/>
          <w:sz w:val="28"/>
          <w:szCs w:val="28"/>
        </w:rPr>
        <w:t>(4)在索赔事件影响结束后的28天内，承包人应向监理人递交最终索赔通知书，说明最终要求索赔的追加付款金额和延长的工期，并附必要的记录和证明材料。</w:t>
      </w:r>
    </w:p>
    <w:p>
      <w:pPr>
        <w:spacing w:line="360" w:lineRule="auto"/>
        <w:rPr>
          <w:rFonts w:ascii="仿宋_GB2312" w:eastAsia="仿宋_GB2312"/>
          <w:b/>
          <w:sz w:val="28"/>
          <w:szCs w:val="28"/>
        </w:rPr>
      </w:pPr>
      <w:r>
        <w:rPr>
          <w:rFonts w:hint="eastAsia" w:ascii="仿宋_GB2312" w:eastAsia="仿宋_GB2312"/>
          <w:b/>
          <w:sz w:val="28"/>
          <w:szCs w:val="28"/>
        </w:rPr>
        <w:t>23.2 承包人索赔处理程序</w:t>
      </w:r>
    </w:p>
    <w:p>
      <w:pPr>
        <w:ind w:firstLine="420"/>
        <w:rPr>
          <w:rFonts w:ascii="仿宋_GB2312" w:eastAsia="仿宋_GB2312"/>
          <w:sz w:val="28"/>
          <w:szCs w:val="28"/>
        </w:rPr>
      </w:pPr>
      <w:r>
        <w:rPr>
          <w:rFonts w:hint="eastAsia" w:ascii="仿宋_GB2312" w:eastAsia="仿宋_GB2312"/>
          <w:sz w:val="28"/>
          <w:szCs w:val="28"/>
        </w:rPr>
        <w:t>(1)监理人收到承包人提交的索赔通知书后，应及时审查索赔通知书的内容、查验承包人的记录和证明材料，必要时监理人可要求承包人提交全部原始记录副本。</w:t>
      </w:r>
    </w:p>
    <w:p>
      <w:pPr>
        <w:ind w:firstLine="420"/>
        <w:rPr>
          <w:rFonts w:ascii="仿宋_GB2312" w:eastAsia="仿宋_GB2312"/>
          <w:sz w:val="28"/>
          <w:szCs w:val="28"/>
        </w:rPr>
      </w:pPr>
      <w:r>
        <w:rPr>
          <w:rFonts w:hint="eastAsia" w:ascii="仿宋_GB2312" w:eastAsia="仿宋_GB2312"/>
          <w:sz w:val="28"/>
          <w:szCs w:val="28"/>
        </w:rPr>
        <w:t>(2)监理人应按第3.5款商定或确定追加的付款和(或)延长的工期，并在收到上述索赔通知书或有关索赔的进一步证明材料后的42天内，将索赔处理结果答复承包人。</w:t>
      </w:r>
    </w:p>
    <w:p>
      <w:pPr>
        <w:ind w:firstLine="420"/>
        <w:rPr>
          <w:rFonts w:ascii="仿宋_GB2312" w:eastAsia="仿宋_GB2312"/>
          <w:sz w:val="28"/>
          <w:szCs w:val="28"/>
        </w:rPr>
      </w:pPr>
      <w:r>
        <w:rPr>
          <w:rFonts w:hint="eastAsia" w:ascii="仿宋_GB2312" w:eastAsia="仿宋_GB2312"/>
          <w:sz w:val="28"/>
          <w:szCs w:val="28"/>
        </w:rPr>
        <w:t>(3)承包人接受索赔处理结果的，发包人应在作出索赔处理结果答复后28天内完成赔付。承包人不接受索赔处理结果的，按第24条的约定办理。</w:t>
      </w:r>
    </w:p>
    <w:p>
      <w:pPr>
        <w:spacing w:line="360" w:lineRule="auto"/>
        <w:rPr>
          <w:rFonts w:ascii="仿宋_GB2312" w:eastAsia="仿宋_GB2312"/>
          <w:b/>
          <w:sz w:val="28"/>
          <w:szCs w:val="28"/>
        </w:rPr>
      </w:pPr>
      <w:r>
        <w:rPr>
          <w:rFonts w:hint="eastAsia" w:ascii="仿宋_GB2312" w:eastAsia="仿宋_GB2312"/>
          <w:b/>
          <w:sz w:val="28"/>
          <w:szCs w:val="28"/>
        </w:rPr>
        <w:t>23.3 承包人提出索赔的期限</w:t>
      </w:r>
    </w:p>
    <w:p>
      <w:pPr>
        <w:ind w:firstLine="420"/>
        <w:rPr>
          <w:rFonts w:ascii="仿宋_GB2312" w:eastAsia="仿宋_GB2312"/>
          <w:sz w:val="28"/>
          <w:szCs w:val="28"/>
        </w:rPr>
      </w:pPr>
      <w:r>
        <w:rPr>
          <w:rFonts w:hint="eastAsia" w:ascii="仿宋_GB2312" w:eastAsia="仿宋_GB2312"/>
          <w:sz w:val="28"/>
          <w:szCs w:val="28"/>
        </w:rPr>
        <w:t>23.3.1 承包人按第17.5款的约定接受了竣工付款证书后，应被认为已无权再提出在合同工程接收证书颁发前所发生的任何索赔。</w:t>
      </w:r>
    </w:p>
    <w:p>
      <w:pPr>
        <w:ind w:firstLine="420"/>
        <w:rPr>
          <w:rFonts w:ascii="仿宋_GB2312" w:eastAsia="仿宋_GB2312"/>
          <w:sz w:val="28"/>
          <w:szCs w:val="28"/>
        </w:rPr>
      </w:pPr>
      <w:r>
        <w:rPr>
          <w:rFonts w:hint="eastAsia" w:ascii="仿宋_GB2312" w:eastAsia="仿宋_GB2312"/>
          <w:sz w:val="28"/>
          <w:szCs w:val="28"/>
        </w:rPr>
        <w:t>23.3.2 承包人按第17.6款的约定提交的最终结清申请单中，只限于提出工程接收证书颁发后发生的索赔。提出索赔的期限自接受最终结清证书时终止。</w:t>
      </w:r>
    </w:p>
    <w:p>
      <w:pPr>
        <w:spacing w:line="360" w:lineRule="auto"/>
        <w:rPr>
          <w:rFonts w:ascii="仿宋_GB2312" w:eastAsia="仿宋_GB2312"/>
          <w:b/>
          <w:sz w:val="28"/>
          <w:szCs w:val="28"/>
        </w:rPr>
      </w:pPr>
      <w:r>
        <w:rPr>
          <w:rFonts w:hint="eastAsia" w:ascii="仿宋_GB2312" w:eastAsia="仿宋_GB2312"/>
          <w:b/>
          <w:sz w:val="28"/>
          <w:szCs w:val="28"/>
        </w:rPr>
        <w:t>23.4 发包人的索赔</w:t>
      </w:r>
    </w:p>
    <w:p>
      <w:pPr>
        <w:ind w:firstLine="420"/>
        <w:rPr>
          <w:rFonts w:ascii="仿宋_GB2312" w:eastAsia="仿宋_GB2312"/>
          <w:sz w:val="28"/>
          <w:szCs w:val="28"/>
        </w:rPr>
      </w:pPr>
      <w:r>
        <w:rPr>
          <w:rFonts w:hint="eastAsia" w:ascii="仿宋_GB2312" w:eastAsia="仿宋_GB2312"/>
          <w:sz w:val="28"/>
          <w:szCs w:val="28"/>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ind w:firstLine="420"/>
        <w:rPr>
          <w:rFonts w:ascii="仿宋_GB2312" w:eastAsia="仿宋_GB2312"/>
          <w:sz w:val="28"/>
          <w:szCs w:val="28"/>
        </w:rPr>
      </w:pPr>
      <w:r>
        <w:rPr>
          <w:rFonts w:hint="eastAsia" w:ascii="仿宋_GB2312" w:eastAsia="仿宋_GB2312"/>
          <w:sz w:val="28"/>
          <w:szCs w:val="28"/>
        </w:rPr>
        <w:t>23.4.2 监理人按第3.5款商定或确定发包人从承包人处得到赔付的金额和(或)缺陷责任期的延长期。承包人应付给发包人的金额可从拟支付给承包人的合同价款中扣除，或由承包人以其他方式支付给发包人。</w:t>
      </w:r>
    </w:p>
    <w:p>
      <w:pPr>
        <w:spacing w:line="360" w:lineRule="auto"/>
        <w:rPr>
          <w:rFonts w:ascii="仿宋_GB2312" w:eastAsia="仿宋_GB2312"/>
          <w:b/>
          <w:sz w:val="28"/>
          <w:szCs w:val="28"/>
        </w:rPr>
      </w:pPr>
      <w:r>
        <w:rPr>
          <w:rFonts w:hint="eastAsia" w:ascii="仿宋_GB2312" w:eastAsia="仿宋_GB2312"/>
          <w:b/>
          <w:sz w:val="28"/>
          <w:szCs w:val="28"/>
        </w:rPr>
        <w:t>24.争议的解决</w:t>
      </w:r>
    </w:p>
    <w:p>
      <w:pPr>
        <w:spacing w:line="360" w:lineRule="auto"/>
        <w:rPr>
          <w:rFonts w:ascii="仿宋_GB2312" w:eastAsia="仿宋_GB2312"/>
          <w:b/>
          <w:sz w:val="28"/>
          <w:szCs w:val="28"/>
        </w:rPr>
      </w:pPr>
      <w:r>
        <w:rPr>
          <w:rFonts w:hint="eastAsia" w:ascii="仿宋_GB2312" w:eastAsia="仿宋_GB2312"/>
          <w:b/>
          <w:sz w:val="28"/>
          <w:szCs w:val="28"/>
        </w:rPr>
        <w:t>24.1 争议的解决方式</w:t>
      </w:r>
    </w:p>
    <w:p>
      <w:pPr>
        <w:ind w:firstLine="420"/>
        <w:rPr>
          <w:rFonts w:ascii="仿宋_GB2312" w:eastAsia="仿宋_GB2312"/>
          <w:sz w:val="28"/>
          <w:szCs w:val="28"/>
        </w:rPr>
      </w:pPr>
      <w:r>
        <w:rPr>
          <w:rFonts w:hint="eastAsia" w:ascii="仿宋_GB2312" w:eastAsia="仿宋_GB2312"/>
          <w:sz w:val="28"/>
          <w:szCs w:val="28"/>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ind w:firstLine="420"/>
        <w:rPr>
          <w:rFonts w:ascii="仿宋_GB2312" w:eastAsia="仿宋_GB2312"/>
          <w:sz w:val="28"/>
          <w:szCs w:val="28"/>
        </w:rPr>
      </w:pPr>
      <w:r>
        <w:rPr>
          <w:rFonts w:hint="eastAsia" w:ascii="仿宋_GB2312" w:eastAsia="仿宋_GB2312"/>
          <w:sz w:val="28"/>
          <w:szCs w:val="28"/>
        </w:rPr>
        <w:t>(1)向约定的仲裁委员会申请仲裁；</w:t>
      </w:r>
    </w:p>
    <w:p>
      <w:pPr>
        <w:ind w:firstLine="420"/>
        <w:rPr>
          <w:rFonts w:ascii="仿宋_GB2312" w:eastAsia="仿宋_GB2312"/>
          <w:sz w:val="28"/>
          <w:szCs w:val="28"/>
        </w:rPr>
      </w:pPr>
      <w:r>
        <w:rPr>
          <w:rFonts w:hint="eastAsia" w:ascii="仿宋_GB2312" w:eastAsia="仿宋_GB2312"/>
          <w:sz w:val="28"/>
          <w:szCs w:val="28"/>
        </w:rPr>
        <w:t>(2)向有管辖权的人民法院提起诉讼。</w:t>
      </w:r>
    </w:p>
    <w:p>
      <w:pPr>
        <w:spacing w:line="360" w:lineRule="auto"/>
        <w:rPr>
          <w:rFonts w:ascii="仿宋_GB2312" w:eastAsia="仿宋_GB2312"/>
          <w:b/>
          <w:sz w:val="28"/>
          <w:szCs w:val="28"/>
        </w:rPr>
      </w:pPr>
      <w:r>
        <w:rPr>
          <w:rFonts w:hint="eastAsia" w:ascii="仿宋_GB2312" w:eastAsia="仿宋_GB2312"/>
          <w:b/>
          <w:sz w:val="28"/>
          <w:szCs w:val="28"/>
        </w:rPr>
        <w:t>24.2 友好解决</w:t>
      </w:r>
    </w:p>
    <w:p>
      <w:pPr>
        <w:ind w:firstLine="420"/>
        <w:rPr>
          <w:rFonts w:ascii="仿宋_GB2312" w:eastAsia="仿宋_GB2312"/>
          <w:sz w:val="28"/>
          <w:szCs w:val="28"/>
        </w:rPr>
      </w:pPr>
      <w:r>
        <w:rPr>
          <w:rFonts w:hint="eastAsia" w:ascii="仿宋_GB2312" w:eastAsia="仿宋_GB2312"/>
          <w:sz w:val="28"/>
          <w:szCs w:val="28"/>
        </w:rPr>
        <w:t>在提请争议评审、仲裁或者诉讼前，以及在争议评审、仲裁或诉讼过程中，发包人和承包人均可共同努力友好协商解决争议。</w:t>
      </w:r>
    </w:p>
    <w:p>
      <w:pPr>
        <w:spacing w:line="360" w:lineRule="auto"/>
        <w:rPr>
          <w:rFonts w:ascii="仿宋_GB2312" w:eastAsia="仿宋_GB2312"/>
          <w:b/>
          <w:sz w:val="28"/>
          <w:szCs w:val="28"/>
        </w:rPr>
      </w:pPr>
      <w:r>
        <w:rPr>
          <w:rFonts w:hint="eastAsia" w:ascii="仿宋_GB2312" w:eastAsia="仿宋_GB2312"/>
          <w:b/>
          <w:sz w:val="28"/>
          <w:szCs w:val="28"/>
        </w:rPr>
        <w:t>24.3 争议评审</w:t>
      </w:r>
    </w:p>
    <w:p>
      <w:pPr>
        <w:ind w:firstLine="420"/>
        <w:rPr>
          <w:rFonts w:ascii="仿宋_GB2312" w:eastAsia="仿宋_GB2312"/>
          <w:sz w:val="28"/>
          <w:szCs w:val="28"/>
        </w:rPr>
      </w:pPr>
      <w:r>
        <w:rPr>
          <w:rFonts w:hint="eastAsia" w:ascii="仿宋_GB2312" w:eastAsia="仿宋_GB2312"/>
          <w:sz w:val="28"/>
          <w:szCs w:val="28"/>
        </w:rPr>
        <w:t>24.3.1 采用争议评审的，发包人和承包人应在开日后的28天内或在争议发生后，协商成立争议评审组。争议评审组由有合同管理和工程实践经验的专家组成。</w:t>
      </w:r>
    </w:p>
    <w:p>
      <w:pPr>
        <w:ind w:firstLine="420"/>
        <w:rPr>
          <w:rFonts w:ascii="仿宋_GB2312" w:eastAsia="仿宋_GB2312"/>
          <w:sz w:val="28"/>
          <w:szCs w:val="28"/>
        </w:rPr>
      </w:pPr>
      <w:r>
        <w:rPr>
          <w:rFonts w:hint="eastAsia" w:ascii="仿宋_GB2312" w:eastAsia="仿宋_GB2312"/>
          <w:sz w:val="28"/>
          <w:szCs w:val="28"/>
        </w:rPr>
        <w:t>24.3.2 合同双方的争议，应首先由申请人向争议评审组提交一分详细的评审申请报告，并附必要的文件、图纸和证明材料，申请人还应将上述报告的副本同时提交给被申请人和监理人。</w:t>
      </w:r>
    </w:p>
    <w:p>
      <w:pPr>
        <w:ind w:firstLine="420"/>
        <w:rPr>
          <w:rFonts w:ascii="仿宋_GB2312" w:eastAsia="仿宋_GB2312"/>
          <w:sz w:val="28"/>
          <w:szCs w:val="28"/>
        </w:rPr>
      </w:pPr>
      <w:r>
        <w:rPr>
          <w:rFonts w:hint="eastAsia" w:ascii="仿宋_GB2312" w:eastAsia="仿宋_GB2312"/>
          <w:sz w:val="28"/>
          <w:szCs w:val="28"/>
        </w:rPr>
        <w:t>24.3.3 被申请人在收到申请人评审申请报告副本后的28天内，向争议评审组提交一分答辩报告，并附证明材料。被申请人应将答辩报告的副本同时提交给申请人和监理人。</w:t>
      </w:r>
    </w:p>
    <w:p>
      <w:pPr>
        <w:ind w:firstLine="420"/>
        <w:rPr>
          <w:rFonts w:ascii="仿宋_GB2312" w:eastAsia="仿宋_GB2312"/>
          <w:sz w:val="28"/>
          <w:szCs w:val="28"/>
        </w:rPr>
      </w:pPr>
      <w:r>
        <w:rPr>
          <w:rFonts w:hint="eastAsia" w:ascii="仿宋_GB2312" w:eastAsia="仿宋_GB2312"/>
          <w:sz w:val="28"/>
          <w:szCs w:val="28"/>
        </w:rPr>
        <w:t>24.3.4 除专用合同条款另有约定外，争议评审组在收到合同双方报告后的14天内，邀请双方代表和有关人员举行调查会，向双方调查争议细节；必要时争议评审组可要求双方进一步提供补充材料。</w:t>
      </w:r>
    </w:p>
    <w:p>
      <w:pPr>
        <w:ind w:firstLine="420"/>
        <w:rPr>
          <w:rFonts w:ascii="仿宋_GB2312" w:eastAsia="仿宋_GB2312"/>
          <w:sz w:val="28"/>
          <w:szCs w:val="28"/>
        </w:rPr>
      </w:pPr>
      <w:r>
        <w:rPr>
          <w:rFonts w:hint="eastAsia" w:ascii="仿宋_GB2312" w:eastAsia="仿宋_GB2312"/>
          <w:sz w:val="28"/>
          <w:szCs w:val="28"/>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ind w:firstLine="420"/>
        <w:rPr>
          <w:rFonts w:ascii="仿宋_GB2312" w:eastAsia="仿宋_GB2312"/>
          <w:sz w:val="28"/>
          <w:szCs w:val="28"/>
        </w:rPr>
      </w:pPr>
      <w:r>
        <w:rPr>
          <w:rFonts w:hint="eastAsia" w:ascii="仿宋_GB2312" w:eastAsia="仿宋_GB2312"/>
          <w:sz w:val="28"/>
          <w:szCs w:val="28"/>
        </w:rPr>
        <w:t>24.3.6 发包人和承包人接受评审意见的，由监理人根据评审意见拟定执行协议，经争议双方签字后作为合同的补充文件，并遵照执行。</w:t>
      </w:r>
    </w:p>
    <w:p>
      <w:pPr>
        <w:ind w:firstLine="420"/>
        <w:rPr>
          <w:rFonts w:ascii="仿宋_GB2312" w:eastAsia="仿宋_GB2312"/>
          <w:sz w:val="28"/>
          <w:szCs w:val="28"/>
        </w:rPr>
      </w:pPr>
      <w:r>
        <w:rPr>
          <w:rFonts w:hint="eastAsia" w:ascii="仿宋_GB2312" w:eastAsia="仿宋_GB2312"/>
          <w:sz w:val="28"/>
          <w:szCs w:val="28"/>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ind w:firstLine="420"/>
        <w:rPr>
          <w:rFonts w:ascii="仿宋_GB2312" w:eastAsia="仿宋_GB2312"/>
          <w:sz w:val="24"/>
        </w:rPr>
      </w:pPr>
    </w:p>
    <w:p>
      <w:pPr>
        <w:ind w:firstLine="420"/>
        <w:rPr>
          <w:rFonts w:ascii="仿宋_GB2312" w:eastAsia="仿宋_GB2312"/>
          <w:sz w:val="24"/>
        </w:rPr>
      </w:pPr>
    </w:p>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rPr>
          <w:rFonts w:ascii="仿宋_GB2312" w:eastAsia="仿宋_GB2312"/>
          <w:b/>
          <w:sz w:val="24"/>
        </w:rPr>
      </w:pPr>
    </w:p>
    <w:p>
      <w:pPr>
        <w:spacing w:line="480" w:lineRule="auto"/>
        <w:jc w:val="center"/>
        <w:rPr>
          <w:rFonts w:ascii="仿宋_GB2312" w:eastAsia="仿宋_GB2312"/>
          <w:b/>
          <w:sz w:val="24"/>
        </w:rPr>
      </w:pPr>
      <w:r>
        <w:rPr>
          <w:rFonts w:hint="eastAsia" w:ascii="仿宋_GB2312" w:eastAsia="仿宋_GB2312"/>
          <w:b/>
          <w:sz w:val="24"/>
        </w:rPr>
        <w:t>第二节  专用合同条款</w:t>
      </w:r>
    </w:p>
    <w:p>
      <w:pPr>
        <w:ind w:firstLine="420"/>
        <w:rPr>
          <w:rFonts w:ascii="仿宋_GB2312" w:eastAsia="仿宋_GB2312"/>
          <w:sz w:val="28"/>
          <w:szCs w:val="28"/>
        </w:rPr>
      </w:pPr>
      <w:r>
        <w:rPr>
          <w:rFonts w:hint="eastAsia" w:ascii="仿宋_GB2312" w:eastAsia="仿宋_GB2312"/>
          <w:sz w:val="28"/>
          <w:szCs w:val="28"/>
        </w:rPr>
        <w:t>16.价格调整</w:t>
      </w:r>
    </w:p>
    <w:p>
      <w:pPr>
        <w:ind w:firstLine="420"/>
        <w:rPr>
          <w:rFonts w:ascii="仿宋_GB2312" w:eastAsia="仿宋_GB2312"/>
          <w:sz w:val="28"/>
          <w:szCs w:val="28"/>
        </w:rPr>
      </w:pPr>
      <w:r>
        <w:rPr>
          <w:rFonts w:hint="eastAsia" w:ascii="仿宋_GB2312" w:eastAsia="仿宋_GB2312"/>
          <w:sz w:val="28"/>
          <w:szCs w:val="28"/>
        </w:rPr>
        <w:t>见施工合同约定。</w:t>
      </w:r>
    </w:p>
    <w:p>
      <w:pPr>
        <w:ind w:firstLine="420"/>
        <w:rPr>
          <w:rFonts w:ascii="仿宋_GB2312" w:eastAsia="仿宋_GB2312"/>
          <w:sz w:val="28"/>
          <w:szCs w:val="28"/>
        </w:rPr>
      </w:pPr>
      <w:r>
        <w:rPr>
          <w:rFonts w:hint="eastAsia" w:ascii="仿宋_GB2312" w:eastAsia="仿宋_GB2312"/>
          <w:sz w:val="28"/>
          <w:szCs w:val="28"/>
        </w:rPr>
        <w:t>17.计量与支付</w:t>
      </w:r>
    </w:p>
    <w:p>
      <w:pPr>
        <w:ind w:firstLine="420"/>
        <w:rPr>
          <w:rFonts w:ascii="仿宋_GB2312" w:eastAsia="仿宋_GB2312"/>
          <w:sz w:val="28"/>
          <w:szCs w:val="28"/>
        </w:rPr>
      </w:pPr>
      <w:r>
        <w:rPr>
          <w:rFonts w:hint="eastAsia" w:ascii="仿宋_GB2312" w:eastAsia="仿宋_GB2312"/>
          <w:sz w:val="28"/>
          <w:szCs w:val="28"/>
        </w:rPr>
        <w:t>17.1 计量</w:t>
      </w:r>
    </w:p>
    <w:p>
      <w:pPr>
        <w:ind w:firstLine="420"/>
        <w:rPr>
          <w:rFonts w:ascii="仿宋_GB2312" w:eastAsia="仿宋_GB2312"/>
          <w:sz w:val="28"/>
          <w:szCs w:val="28"/>
        </w:rPr>
      </w:pPr>
      <w:r>
        <w:rPr>
          <w:rFonts w:hint="eastAsia" w:ascii="仿宋_GB2312" w:eastAsia="仿宋_GB2312"/>
          <w:sz w:val="28"/>
          <w:szCs w:val="28"/>
        </w:rPr>
        <w:t>17.1.2 计量方法</w:t>
      </w:r>
    </w:p>
    <w:p>
      <w:pPr>
        <w:ind w:firstLine="420"/>
        <w:rPr>
          <w:rFonts w:ascii="仿宋_GB2312" w:eastAsia="仿宋_GB2312"/>
          <w:sz w:val="28"/>
          <w:szCs w:val="28"/>
        </w:rPr>
      </w:pPr>
      <w:r>
        <w:rPr>
          <w:rFonts w:hint="eastAsia" w:ascii="仿宋_GB2312" w:eastAsia="仿宋_GB2312"/>
          <w:sz w:val="28"/>
          <w:szCs w:val="28"/>
        </w:rPr>
        <w:t>工程量清单中的工程量计算规则应按《建设工程工程量清单计价规范》（GB50500-2013）的相关规定执行。</w:t>
      </w:r>
    </w:p>
    <w:p>
      <w:pPr>
        <w:ind w:firstLine="420"/>
        <w:rPr>
          <w:rFonts w:ascii="仿宋_GB2312" w:eastAsia="仿宋_GB2312"/>
          <w:sz w:val="28"/>
          <w:szCs w:val="28"/>
        </w:rPr>
      </w:pPr>
      <w:r>
        <w:rPr>
          <w:rFonts w:hint="eastAsia" w:ascii="仿宋_GB2312" w:eastAsia="仿宋_GB2312"/>
          <w:sz w:val="28"/>
          <w:szCs w:val="28"/>
        </w:rPr>
        <w:t>17.1.3 计量周期</w:t>
      </w:r>
    </w:p>
    <w:p>
      <w:pPr>
        <w:ind w:firstLine="420"/>
        <w:rPr>
          <w:rFonts w:ascii="仿宋_GB2312" w:eastAsia="仿宋_GB2312"/>
          <w:sz w:val="28"/>
          <w:szCs w:val="28"/>
        </w:rPr>
      </w:pPr>
      <w:r>
        <w:rPr>
          <w:rFonts w:hint="eastAsia" w:ascii="仿宋_GB2312" w:eastAsia="仿宋_GB2312"/>
          <w:sz w:val="28"/>
          <w:szCs w:val="28"/>
        </w:rPr>
        <w:t>按工程进度</w:t>
      </w:r>
    </w:p>
    <w:p>
      <w:pPr>
        <w:ind w:firstLine="420"/>
        <w:rPr>
          <w:rFonts w:ascii="仿宋_GB2312" w:eastAsia="仿宋_GB2312"/>
          <w:sz w:val="28"/>
          <w:szCs w:val="28"/>
        </w:rPr>
      </w:pPr>
      <w:r>
        <w:rPr>
          <w:rFonts w:hint="eastAsia" w:ascii="仿宋_GB2312" w:eastAsia="仿宋_GB2312"/>
          <w:sz w:val="28"/>
          <w:szCs w:val="28"/>
        </w:rPr>
        <w:t>17.2 预付款</w:t>
      </w:r>
    </w:p>
    <w:p>
      <w:pPr>
        <w:ind w:firstLine="420"/>
        <w:rPr>
          <w:rFonts w:ascii="仿宋_GB2312" w:eastAsia="仿宋_GB2312"/>
          <w:sz w:val="28"/>
          <w:szCs w:val="28"/>
        </w:rPr>
      </w:pPr>
      <w:r>
        <w:rPr>
          <w:rFonts w:hint="eastAsia" w:ascii="仿宋_GB2312" w:eastAsia="仿宋_GB2312"/>
          <w:sz w:val="28"/>
          <w:szCs w:val="28"/>
        </w:rPr>
        <w:t>17.3 工程进度付款</w:t>
      </w:r>
    </w:p>
    <w:p>
      <w:pPr>
        <w:ind w:firstLine="420"/>
        <w:rPr>
          <w:rFonts w:ascii="仿宋_GB2312" w:eastAsia="仿宋_GB2312"/>
          <w:sz w:val="28"/>
          <w:szCs w:val="28"/>
        </w:rPr>
      </w:pPr>
      <w:r>
        <w:rPr>
          <w:rFonts w:hint="eastAsia" w:ascii="仿宋_GB2312" w:eastAsia="仿宋_GB2312"/>
          <w:sz w:val="28"/>
          <w:szCs w:val="28"/>
        </w:rPr>
        <w:t>17.3.1 付款周期</w:t>
      </w:r>
    </w:p>
    <w:p>
      <w:pPr>
        <w:ind w:firstLine="420"/>
        <w:rPr>
          <w:rFonts w:ascii="仿宋_GB2312" w:eastAsia="仿宋_GB2312"/>
          <w:sz w:val="28"/>
          <w:szCs w:val="28"/>
        </w:rPr>
      </w:pPr>
      <w:r>
        <w:rPr>
          <w:rFonts w:hint="eastAsia" w:ascii="仿宋_GB2312" w:eastAsia="仿宋_GB2312"/>
          <w:sz w:val="28"/>
          <w:szCs w:val="28"/>
        </w:rPr>
        <w:t>17.3.3 进度付款证书和支付时间</w:t>
      </w:r>
    </w:p>
    <w:p>
      <w:pPr>
        <w:ind w:firstLine="420"/>
        <w:rPr>
          <w:rFonts w:ascii="仿宋_GB2312" w:eastAsia="仿宋_GB2312"/>
          <w:sz w:val="28"/>
          <w:szCs w:val="28"/>
        </w:rPr>
      </w:pPr>
      <w:r>
        <w:rPr>
          <w:rFonts w:hint="eastAsia" w:ascii="仿宋_GB2312" w:eastAsia="仿宋_GB2312"/>
          <w:sz w:val="28"/>
          <w:szCs w:val="28"/>
        </w:rPr>
        <w:t>(1)监理人在收到承包人进度付款申请单以及相应的支持性证明文件后的3天内完成核查，提出发包人到期应支付给承包人的金额以及相应的支持性材料，经发包人审查同意后，由监理人向承包人出具经发包人签认的进度付款证书。</w:t>
      </w:r>
    </w:p>
    <w:p>
      <w:pPr>
        <w:ind w:firstLine="420"/>
        <w:rPr>
          <w:rFonts w:ascii="仿宋_GB2312" w:eastAsia="仿宋_GB2312"/>
          <w:sz w:val="28"/>
          <w:szCs w:val="28"/>
        </w:rPr>
      </w:pPr>
      <w:r>
        <w:rPr>
          <w:rFonts w:hint="eastAsia" w:ascii="仿宋_GB2312" w:eastAsia="仿宋_GB2312"/>
          <w:sz w:val="28"/>
          <w:szCs w:val="28"/>
        </w:rPr>
        <w:t>(2)发包人应在监理人收到进度付款申请单后的5天内，将进度应付款支付给承包人。</w:t>
      </w:r>
    </w:p>
    <w:p>
      <w:pPr>
        <w:ind w:firstLine="420"/>
        <w:rPr>
          <w:rFonts w:ascii="仿宋_GB2312" w:eastAsia="仿宋_GB2312"/>
          <w:sz w:val="28"/>
          <w:szCs w:val="28"/>
        </w:rPr>
      </w:pPr>
      <w:r>
        <w:rPr>
          <w:rFonts w:hint="eastAsia" w:ascii="仿宋_GB2312" w:eastAsia="仿宋_GB2312"/>
          <w:sz w:val="28"/>
          <w:szCs w:val="28"/>
        </w:rPr>
        <w:t>17.4 质量保证金</w:t>
      </w:r>
    </w:p>
    <w:p>
      <w:pPr>
        <w:ind w:firstLine="420"/>
        <w:rPr>
          <w:rFonts w:ascii="仿宋_GB2312" w:eastAsia="仿宋_GB2312"/>
          <w:sz w:val="28"/>
          <w:szCs w:val="28"/>
        </w:rPr>
      </w:pPr>
      <w:r>
        <w:rPr>
          <w:rFonts w:hint="eastAsia" w:ascii="仿宋_GB2312" w:eastAsia="仿宋_GB2312"/>
          <w:sz w:val="28"/>
          <w:szCs w:val="28"/>
        </w:rPr>
        <w:t>17.4.1 质量保证金在竣工付款时一次性扣留工程款的5%。</w:t>
      </w:r>
    </w:p>
    <w:p>
      <w:pPr>
        <w:ind w:firstLine="420"/>
        <w:rPr>
          <w:rFonts w:ascii="仿宋_GB2312" w:eastAsia="仿宋_GB2312"/>
          <w:sz w:val="28"/>
          <w:szCs w:val="28"/>
        </w:rPr>
      </w:pPr>
      <w:r>
        <w:rPr>
          <w:rFonts w:hint="eastAsia" w:ascii="仿宋_GB2312" w:eastAsia="仿宋_GB2312"/>
          <w:sz w:val="28"/>
          <w:szCs w:val="28"/>
        </w:rPr>
        <w:t>24.争议的解决</w:t>
      </w:r>
    </w:p>
    <w:p>
      <w:pPr>
        <w:ind w:firstLine="420"/>
        <w:rPr>
          <w:rFonts w:ascii="仿宋_GB2312" w:eastAsia="仿宋_GB2312"/>
          <w:sz w:val="28"/>
          <w:szCs w:val="28"/>
        </w:rPr>
      </w:pPr>
      <w:r>
        <w:rPr>
          <w:rFonts w:hint="eastAsia" w:ascii="仿宋_GB2312" w:eastAsia="仿宋_GB2312"/>
          <w:sz w:val="28"/>
          <w:szCs w:val="28"/>
        </w:rPr>
        <w:t>24.1 争议的解决方式</w:t>
      </w:r>
    </w:p>
    <w:p>
      <w:pPr>
        <w:ind w:firstLine="420"/>
        <w:rPr>
          <w:rFonts w:ascii="仿宋_GB2312" w:eastAsia="仿宋_GB2312"/>
          <w:sz w:val="28"/>
          <w:szCs w:val="28"/>
        </w:rPr>
      </w:pPr>
      <w:r>
        <w:rPr>
          <w:rFonts w:hint="eastAsia" w:ascii="仿宋_GB2312" w:eastAsia="仿宋_GB2312"/>
          <w:sz w:val="28"/>
          <w:szCs w:val="28"/>
        </w:rPr>
        <w:t>发包人和承包人在履行合同中发生争议的，可以友好协商解决。合同当事人友好协商解决不成，约定：向有管辖权的人民法院提起诉讼。</w:t>
      </w:r>
    </w:p>
    <w:p>
      <w:pPr>
        <w:numPr>
          <w:ilvl w:val="0"/>
          <w:numId w:val="9"/>
        </w:numPr>
        <w:ind w:firstLine="420"/>
        <w:rPr>
          <w:rFonts w:ascii="仿宋_GB2312" w:eastAsia="仿宋_GB2312"/>
          <w:sz w:val="28"/>
          <w:szCs w:val="28"/>
        </w:rPr>
      </w:pPr>
      <w:r>
        <w:rPr>
          <w:rFonts w:hint="eastAsia" w:ascii="仿宋_GB2312" w:eastAsia="仿宋_GB2312"/>
          <w:sz w:val="28"/>
          <w:szCs w:val="28"/>
        </w:rPr>
        <w:t>预付及工程款帐户管理</w:t>
      </w:r>
    </w:p>
    <w:p>
      <w:pPr>
        <w:rPr>
          <w:rFonts w:ascii="仿宋_GB2312" w:eastAsia="仿宋_GB2312"/>
          <w:sz w:val="28"/>
          <w:szCs w:val="28"/>
        </w:rPr>
      </w:pPr>
      <w:r>
        <w:rPr>
          <w:rFonts w:hint="eastAsia" w:ascii="仿宋_GB2312" w:eastAsia="仿宋_GB2312"/>
          <w:sz w:val="28"/>
          <w:szCs w:val="28"/>
        </w:rPr>
        <w:t xml:space="preserve">    25.1中标人收到的预付款及工程款必须成立专户，本项目到位的资金只能用于本项目，中标人成立的专户必须有招标人的签章确认后才能使用。</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480" w:lineRule="auto"/>
        <w:rPr>
          <w:rFonts w:ascii="仿宋_GB2312" w:eastAsia="仿宋_GB2312"/>
          <w:b/>
          <w:sz w:val="28"/>
          <w:szCs w:val="28"/>
        </w:rPr>
      </w:pPr>
    </w:p>
    <w:p>
      <w:pPr>
        <w:spacing w:line="480" w:lineRule="auto"/>
        <w:rPr>
          <w:rFonts w:ascii="仿宋_GB2312" w:eastAsia="仿宋_GB2312"/>
          <w:b/>
          <w:sz w:val="28"/>
          <w:szCs w:val="28"/>
        </w:rPr>
      </w:pPr>
    </w:p>
    <w:p>
      <w:pPr>
        <w:spacing w:line="480" w:lineRule="auto"/>
        <w:rPr>
          <w:rFonts w:ascii="仿宋_GB2312" w:eastAsia="仿宋_GB2312"/>
          <w:b/>
          <w:sz w:val="28"/>
          <w:szCs w:val="28"/>
        </w:rPr>
      </w:pPr>
    </w:p>
    <w:p>
      <w:pPr>
        <w:spacing w:line="480" w:lineRule="auto"/>
        <w:rPr>
          <w:rFonts w:ascii="仿宋_GB2312" w:eastAsia="仿宋_GB2312"/>
          <w:b/>
          <w:sz w:val="28"/>
          <w:szCs w:val="28"/>
        </w:rPr>
      </w:pPr>
    </w:p>
    <w:p>
      <w:pPr>
        <w:spacing w:line="480" w:lineRule="auto"/>
        <w:jc w:val="center"/>
        <w:rPr>
          <w:rFonts w:ascii="仿宋_GB2312" w:eastAsia="仿宋_GB2312"/>
          <w:b/>
          <w:sz w:val="30"/>
          <w:szCs w:val="30"/>
        </w:rPr>
      </w:pPr>
      <w:r>
        <w:rPr>
          <w:rFonts w:hint="eastAsia" w:ascii="仿宋_GB2312" w:eastAsia="仿宋_GB2312"/>
          <w:b/>
          <w:sz w:val="30"/>
          <w:szCs w:val="30"/>
        </w:rPr>
        <w:t>第三节  合同附件格式</w:t>
      </w:r>
    </w:p>
    <w:p>
      <w:pPr>
        <w:ind w:firstLine="420"/>
        <w:jc w:val="center"/>
        <w:rPr>
          <w:rFonts w:ascii="仿宋_GB2312" w:eastAsia="仿宋_GB2312"/>
          <w:szCs w:val="21"/>
        </w:rPr>
      </w:pPr>
    </w:p>
    <w:p>
      <w:pPr>
        <w:spacing w:line="360" w:lineRule="auto"/>
        <w:rPr>
          <w:rFonts w:ascii="仿宋_GB2312" w:eastAsia="仿宋_GB2312"/>
          <w:sz w:val="28"/>
          <w:szCs w:val="28"/>
        </w:rPr>
      </w:pPr>
      <w:bookmarkStart w:id="324" w:name="_Toc481739169"/>
      <w:bookmarkStart w:id="325" w:name="_Toc6890707"/>
      <w:bookmarkStart w:id="326" w:name="_Toc500836446"/>
      <w:bookmarkStart w:id="327" w:name="_Toc478892982"/>
      <w:bookmarkStart w:id="328" w:name="_Toc480258467"/>
      <w:bookmarkStart w:id="329" w:name="_Toc480258891"/>
      <w:bookmarkStart w:id="330" w:name="_Toc500836122"/>
      <w:bookmarkStart w:id="331" w:name="_Toc510176549"/>
      <w:bookmarkStart w:id="332" w:name="_Toc104902322"/>
      <w:bookmarkStart w:id="333" w:name="_Toc522866398"/>
      <w:bookmarkStart w:id="334" w:name="_Toc521924707"/>
      <w:bookmarkStart w:id="335" w:name="_Toc521924297"/>
      <w:bookmarkStart w:id="336" w:name="_Toc500816671"/>
      <w:bookmarkStart w:id="337" w:name="_Toc523542398"/>
      <w:bookmarkStart w:id="338" w:name="_Toc522940491"/>
      <w:bookmarkStart w:id="339" w:name="_Toc522250527"/>
      <w:bookmarkStart w:id="340" w:name="_Toc500753470"/>
      <w:bookmarkStart w:id="341" w:name="_Toc479500980"/>
      <w:bookmarkStart w:id="342" w:name="_Toc479500084"/>
      <w:bookmarkStart w:id="343" w:name="_Toc500835478"/>
      <w:bookmarkStart w:id="344" w:name="_Toc500755341"/>
      <w:bookmarkStart w:id="345" w:name="_Toc522618510"/>
      <w:bookmarkStart w:id="346" w:name="_Toc14249716"/>
      <w:bookmarkStart w:id="347" w:name="_Toc509221422"/>
      <w:bookmarkStart w:id="348" w:name="_Toc478809288"/>
      <w:bookmarkStart w:id="349" w:name="_Toc6563046"/>
      <w:bookmarkStart w:id="350" w:name="_Toc479500559"/>
      <w:bookmarkStart w:id="351" w:name="_Toc500755760"/>
      <w:bookmarkStart w:id="352" w:name="_Toc507474626"/>
      <w:bookmarkStart w:id="353" w:name="_Toc478095014"/>
      <w:bookmarkStart w:id="354" w:name="_Toc535399073"/>
      <w:bookmarkStart w:id="355" w:name="_Toc137443781"/>
      <w:bookmarkStart w:id="356" w:name="_Toc481285871"/>
      <w:bookmarkStart w:id="357" w:name="_Toc522250117"/>
      <w:bookmarkStart w:id="358" w:name="_Toc500755040"/>
      <w:bookmarkStart w:id="359" w:name="_Toc479558447"/>
      <w:bookmarkStart w:id="360" w:name="_Toc478095132"/>
      <w:bookmarkStart w:id="361" w:name="_Toc6891469"/>
      <w:bookmarkStart w:id="362" w:name="_Toc509222483"/>
      <w:bookmarkStart w:id="363" w:name="_Toc523825683"/>
      <w:bookmarkStart w:id="364" w:name="_Toc522249671"/>
      <w:bookmarkStart w:id="365" w:name="_Toc500754744"/>
      <w:bookmarkStart w:id="366" w:name="_Toc500835800"/>
      <w:bookmarkStart w:id="367" w:name="_Toc6891883"/>
      <w:bookmarkStart w:id="368" w:name="_Toc478892490"/>
      <w:bookmarkStart w:id="369" w:name="_Toc500753769"/>
      <w:bookmarkStart w:id="370" w:name="_Toc479501140"/>
      <w:r>
        <w:rPr>
          <w:rFonts w:hint="eastAsia" w:ascii="仿宋_GB2312" w:eastAsia="仿宋_GB2312"/>
          <w:b/>
          <w:sz w:val="28"/>
          <w:szCs w:val="28"/>
        </w:rPr>
        <w:t>附件一：合同协议书</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spacing w:line="720" w:lineRule="auto"/>
        <w:jc w:val="center"/>
        <w:rPr>
          <w:rFonts w:ascii="仿宋_GB2312" w:eastAsia="仿宋_GB2312"/>
          <w:b/>
          <w:sz w:val="28"/>
          <w:szCs w:val="28"/>
        </w:rPr>
      </w:pPr>
      <w:r>
        <w:rPr>
          <w:rFonts w:hint="eastAsia" w:ascii="仿宋_GB2312" w:eastAsia="仿宋_GB2312"/>
          <w:b/>
          <w:sz w:val="28"/>
          <w:szCs w:val="28"/>
        </w:rPr>
        <w:t>合同协议书</w:t>
      </w:r>
    </w:p>
    <w:p>
      <w:pPr>
        <w:ind w:firstLine="560" w:firstLineChars="200"/>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(发包人名称，以下简称“发包人”)为实施</w:t>
      </w:r>
      <w:r>
        <w:rPr>
          <w:rFonts w:hint="eastAsia" w:ascii="仿宋_GB2312" w:eastAsia="仿宋_GB2312"/>
          <w:sz w:val="28"/>
          <w:szCs w:val="28"/>
          <w:u w:val="single"/>
        </w:rPr>
        <w:t xml:space="preserve">                    </w:t>
      </w:r>
      <w:r>
        <w:rPr>
          <w:rFonts w:hint="eastAsia" w:ascii="仿宋_GB2312" w:eastAsia="仿宋_GB2312"/>
          <w:sz w:val="28"/>
          <w:szCs w:val="28"/>
        </w:rPr>
        <w:t>(项目名称)，已接受</w:t>
      </w:r>
      <w:r>
        <w:rPr>
          <w:rFonts w:hint="eastAsia" w:ascii="仿宋_GB2312" w:eastAsia="仿宋_GB2312"/>
          <w:sz w:val="28"/>
          <w:szCs w:val="28"/>
          <w:u w:val="single"/>
        </w:rPr>
        <w:t xml:space="preserve">                </w:t>
      </w:r>
      <w:r>
        <w:rPr>
          <w:rFonts w:hint="eastAsia" w:ascii="仿宋_GB2312" w:eastAsia="仿宋_GB2312"/>
          <w:sz w:val="28"/>
          <w:szCs w:val="28"/>
        </w:rPr>
        <w:t>(承包人名称，以下简称“承包人”)对该项目</w:t>
      </w:r>
      <w:r>
        <w:rPr>
          <w:rFonts w:hint="eastAsia" w:ascii="仿宋_GB2312" w:eastAsia="仿宋_GB2312"/>
          <w:sz w:val="28"/>
          <w:szCs w:val="28"/>
          <w:u w:val="single"/>
        </w:rPr>
        <w:t xml:space="preserve">     </w:t>
      </w:r>
      <w:r>
        <w:rPr>
          <w:rFonts w:hint="eastAsia" w:ascii="仿宋_GB2312" w:eastAsia="仿宋_GB2312"/>
          <w:sz w:val="28"/>
          <w:szCs w:val="28"/>
        </w:rPr>
        <w:t>标段施工的投标。发包人和承包人共同达成如下协议。</w:t>
      </w:r>
    </w:p>
    <w:p>
      <w:pPr>
        <w:ind w:firstLine="560" w:firstLineChars="200"/>
        <w:rPr>
          <w:rFonts w:ascii="仿宋_GB2312" w:eastAsia="仿宋_GB2312"/>
          <w:sz w:val="28"/>
          <w:szCs w:val="28"/>
        </w:rPr>
      </w:pPr>
      <w:r>
        <w:rPr>
          <w:rFonts w:hint="eastAsia" w:ascii="仿宋_GB2312" w:eastAsia="仿宋_GB2312"/>
          <w:sz w:val="28"/>
          <w:szCs w:val="28"/>
        </w:rPr>
        <w:t>1、本协议书与下列文件一起构成合同文件：</w:t>
      </w:r>
    </w:p>
    <w:p>
      <w:pPr>
        <w:ind w:firstLine="560" w:firstLineChars="200"/>
        <w:rPr>
          <w:rFonts w:ascii="仿宋_GB2312" w:eastAsia="仿宋_GB2312"/>
          <w:sz w:val="28"/>
          <w:szCs w:val="28"/>
        </w:rPr>
      </w:pPr>
      <w:r>
        <w:rPr>
          <w:rFonts w:hint="eastAsia" w:ascii="仿宋_GB2312" w:eastAsia="仿宋_GB2312"/>
          <w:sz w:val="28"/>
          <w:szCs w:val="28"/>
        </w:rPr>
        <w:t>(1)中标通知书；</w:t>
      </w:r>
    </w:p>
    <w:p>
      <w:pPr>
        <w:ind w:firstLine="560" w:firstLineChars="200"/>
        <w:rPr>
          <w:rFonts w:ascii="仿宋_GB2312" w:eastAsia="仿宋_GB2312"/>
          <w:sz w:val="28"/>
          <w:szCs w:val="28"/>
        </w:rPr>
      </w:pPr>
      <w:r>
        <w:rPr>
          <w:rFonts w:hint="eastAsia" w:ascii="仿宋_GB2312" w:eastAsia="仿宋_GB2312"/>
          <w:sz w:val="28"/>
          <w:szCs w:val="28"/>
        </w:rPr>
        <w:t>(2)投标函及投标函附录；</w:t>
      </w:r>
    </w:p>
    <w:p>
      <w:pPr>
        <w:ind w:firstLine="560" w:firstLineChars="200"/>
        <w:rPr>
          <w:rFonts w:ascii="仿宋_GB2312" w:eastAsia="仿宋_GB2312"/>
          <w:sz w:val="28"/>
          <w:szCs w:val="28"/>
        </w:rPr>
      </w:pPr>
      <w:r>
        <w:rPr>
          <w:rFonts w:hint="eastAsia" w:ascii="仿宋_GB2312" w:eastAsia="仿宋_GB2312"/>
          <w:sz w:val="28"/>
          <w:szCs w:val="28"/>
        </w:rPr>
        <w:t>(3)专用合同条款；</w:t>
      </w:r>
    </w:p>
    <w:p>
      <w:pPr>
        <w:ind w:firstLine="560" w:firstLineChars="200"/>
        <w:rPr>
          <w:rFonts w:ascii="仿宋_GB2312" w:eastAsia="仿宋_GB2312"/>
          <w:sz w:val="28"/>
          <w:szCs w:val="28"/>
        </w:rPr>
      </w:pPr>
      <w:r>
        <w:rPr>
          <w:rFonts w:hint="eastAsia" w:ascii="仿宋_GB2312" w:eastAsia="仿宋_GB2312"/>
          <w:sz w:val="28"/>
          <w:szCs w:val="28"/>
        </w:rPr>
        <w:t>(4)通用合同条款；</w:t>
      </w:r>
    </w:p>
    <w:p>
      <w:pPr>
        <w:ind w:firstLine="560" w:firstLineChars="200"/>
        <w:rPr>
          <w:rFonts w:ascii="仿宋_GB2312" w:eastAsia="仿宋_GB2312"/>
          <w:sz w:val="28"/>
          <w:szCs w:val="28"/>
        </w:rPr>
      </w:pPr>
      <w:r>
        <w:rPr>
          <w:rFonts w:hint="eastAsia" w:ascii="仿宋_GB2312" w:eastAsia="仿宋_GB2312"/>
          <w:sz w:val="28"/>
          <w:szCs w:val="28"/>
        </w:rPr>
        <w:t>(5)技术标准和要求；</w:t>
      </w:r>
    </w:p>
    <w:p>
      <w:pPr>
        <w:ind w:firstLine="560" w:firstLineChars="200"/>
        <w:rPr>
          <w:rFonts w:ascii="仿宋_GB2312" w:eastAsia="仿宋_GB2312"/>
          <w:sz w:val="28"/>
          <w:szCs w:val="28"/>
        </w:rPr>
      </w:pPr>
      <w:r>
        <w:rPr>
          <w:rFonts w:hint="eastAsia" w:ascii="仿宋_GB2312" w:eastAsia="仿宋_GB2312"/>
          <w:sz w:val="28"/>
          <w:szCs w:val="28"/>
        </w:rPr>
        <w:t>(6)图纸；</w:t>
      </w:r>
    </w:p>
    <w:p>
      <w:pPr>
        <w:ind w:firstLine="560" w:firstLineChars="200"/>
        <w:rPr>
          <w:rFonts w:ascii="仿宋_GB2312" w:eastAsia="仿宋_GB2312"/>
          <w:sz w:val="28"/>
          <w:szCs w:val="28"/>
        </w:rPr>
      </w:pPr>
      <w:r>
        <w:rPr>
          <w:rFonts w:hint="eastAsia" w:ascii="仿宋_GB2312" w:eastAsia="仿宋_GB2312"/>
          <w:sz w:val="28"/>
          <w:szCs w:val="28"/>
        </w:rPr>
        <w:t>(7)已标价工程量清单；</w:t>
      </w:r>
    </w:p>
    <w:p>
      <w:pPr>
        <w:ind w:firstLine="560" w:firstLineChars="200"/>
        <w:rPr>
          <w:rFonts w:ascii="仿宋_GB2312" w:eastAsia="仿宋_GB2312"/>
          <w:sz w:val="28"/>
          <w:szCs w:val="28"/>
        </w:rPr>
      </w:pPr>
      <w:r>
        <w:rPr>
          <w:rFonts w:hint="eastAsia" w:ascii="仿宋_GB2312" w:eastAsia="仿宋_GB2312"/>
          <w:sz w:val="28"/>
          <w:szCs w:val="28"/>
        </w:rPr>
        <w:t>(8)其他合同文件。</w:t>
      </w:r>
    </w:p>
    <w:p>
      <w:pPr>
        <w:ind w:firstLine="560" w:firstLineChars="200"/>
        <w:rPr>
          <w:rFonts w:ascii="仿宋_GB2312" w:eastAsia="仿宋_GB2312"/>
          <w:kern w:val="0"/>
          <w:sz w:val="28"/>
          <w:szCs w:val="28"/>
        </w:rPr>
      </w:pPr>
      <w:r>
        <w:rPr>
          <w:rFonts w:hint="eastAsia" w:ascii="仿宋_GB2312" w:eastAsia="仿宋_GB2312"/>
          <w:kern w:val="0"/>
          <w:sz w:val="28"/>
          <w:szCs w:val="28"/>
        </w:rPr>
        <w:t>2、上述文件互相补充和解释，如有不明确或不一致之处，以合同约定次序在先者为准。</w:t>
      </w:r>
    </w:p>
    <w:p>
      <w:pPr>
        <w:ind w:firstLine="560" w:firstLineChars="200"/>
        <w:rPr>
          <w:rFonts w:ascii="仿宋_GB2312" w:eastAsia="仿宋_GB2312"/>
          <w:kern w:val="0"/>
          <w:sz w:val="28"/>
          <w:szCs w:val="28"/>
        </w:rPr>
      </w:pPr>
      <w:r>
        <w:rPr>
          <w:rFonts w:hint="eastAsia" w:ascii="仿宋_GB2312" w:eastAsia="仿宋_GB2312"/>
          <w:kern w:val="0"/>
          <w:sz w:val="28"/>
          <w:szCs w:val="28"/>
        </w:rPr>
        <w:t>3、签约合同价：人民币(大写)</w:t>
      </w:r>
      <w:r>
        <w:rPr>
          <w:rFonts w:hint="eastAsia" w:ascii="仿宋_GB2312" w:eastAsia="仿宋_GB2312"/>
          <w:kern w:val="0"/>
          <w:sz w:val="28"/>
          <w:szCs w:val="28"/>
          <w:u w:val="single"/>
        </w:rPr>
        <w:t xml:space="preserve">                 </w:t>
      </w:r>
      <w:r>
        <w:rPr>
          <w:rFonts w:hint="eastAsia" w:ascii="仿宋_GB2312" w:eastAsia="仿宋_GB2312"/>
          <w:kern w:val="0"/>
          <w:sz w:val="28"/>
          <w:szCs w:val="28"/>
        </w:rPr>
        <w:t>元(￥</w:t>
      </w:r>
      <w:r>
        <w:rPr>
          <w:rFonts w:hint="eastAsia" w:ascii="仿宋_GB2312" w:eastAsia="仿宋_GB2312"/>
          <w:kern w:val="0"/>
          <w:sz w:val="28"/>
          <w:szCs w:val="28"/>
          <w:u w:val="single"/>
        </w:rPr>
        <w:t xml:space="preserve">          </w:t>
      </w:r>
      <w:r>
        <w:rPr>
          <w:rFonts w:hint="eastAsia" w:ascii="仿宋_GB2312" w:eastAsia="仿宋_GB2312"/>
          <w:kern w:val="0"/>
          <w:sz w:val="28"/>
          <w:szCs w:val="28"/>
        </w:rPr>
        <w:t xml:space="preserve"> )。</w:t>
      </w:r>
    </w:p>
    <w:p>
      <w:pPr>
        <w:ind w:firstLine="560" w:firstLineChars="200"/>
        <w:rPr>
          <w:rFonts w:ascii="仿宋_GB2312" w:eastAsia="仿宋_GB2312"/>
          <w:kern w:val="0"/>
          <w:sz w:val="28"/>
          <w:szCs w:val="28"/>
        </w:rPr>
      </w:pPr>
      <w:r>
        <w:rPr>
          <w:rFonts w:hint="eastAsia" w:ascii="仿宋_GB2312" w:eastAsia="仿宋_GB2312"/>
          <w:kern w:val="0"/>
          <w:sz w:val="28"/>
          <w:szCs w:val="28"/>
        </w:rPr>
        <w:t>4、承包人项目经理：</w:t>
      </w:r>
      <w:r>
        <w:rPr>
          <w:rFonts w:hint="eastAsia" w:ascii="仿宋_GB2312" w:eastAsia="仿宋_GB2312"/>
          <w:kern w:val="0"/>
          <w:sz w:val="28"/>
          <w:szCs w:val="28"/>
          <w:u w:val="single"/>
        </w:rPr>
        <w:t xml:space="preserve">             </w:t>
      </w:r>
      <w:r>
        <w:rPr>
          <w:rFonts w:hint="eastAsia" w:ascii="仿宋_GB2312" w:eastAsia="仿宋_GB2312"/>
          <w:kern w:val="0"/>
          <w:sz w:val="28"/>
          <w:szCs w:val="28"/>
        </w:rPr>
        <w:t>。</w:t>
      </w:r>
    </w:p>
    <w:p>
      <w:pPr>
        <w:ind w:firstLine="560" w:firstLineChars="200"/>
        <w:rPr>
          <w:rFonts w:ascii="仿宋_GB2312" w:eastAsia="仿宋_GB2312"/>
          <w:kern w:val="0"/>
          <w:sz w:val="28"/>
          <w:szCs w:val="28"/>
        </w:rPr>
      </w:pPr>
      <w:r>
        <w:rPr>
          <w:rFonts w:hint="eastAsia" w:ascii="仿宋_GB2312" w:eastAsia="仿宋_GB2312"/>
          <w:kern w:val="0"/>
          <w:sz w:val="28"/>
          <w:szCs w:val="28"/>
        </w:rPr>
        <w:t>5、工程质量符合</w:t>
      </w:r>
      <w:r>
        <w:rPr>
          <w:rFonts w:hint="eastAsia" w:ascii="仿宋_GB2312" w:eastAsia="仿宋_GB2312"/>
          <w:kern w:val="0"/>
          <w:sz w:val="28"/>
          <w:szCs w:val="28"/>
          <w:u w:val="single"/>
        </w:rPr>
        <w:t xml:space="preserve">               </w:t>
      </w:r>
      <w:r>
        <w:rPr>
          <w:rFonts w:hint="eastAsia" w:ascii="仿宋_GB2312" w:eastAsia="仿宋_GB2312"/>
          <w:kern w:val="0"/>
          <w:sz w:val="28"/>
          <w:szCs w:val="28"/>
        </w:rPr>
        <w:t>标准。</w:t>
      </w:r>
    </w:p>
    <w:p>
      <w:pPr>
        <w:ind w:firstLine="560" w:firstLineChars="200"/>
        <w:rPr>
          <w:rFonts w:ascii="仿宋_GB2312" w:eastAsia="仿宋_GB2312"/>
          <w:kern w:val="0"/>
          <w:sz w:val="28"/>
          <w:szCs w:val="28"/>
        </w:rPr>
      </w:pPr>
      <w:r>
        <w:rPr>
          <w:rFonts w:hint="eastAsia" w:ascii="仿宋_GB2312" w:eastAsia="仿宋_GB2312"/>
          <w:kern w:val="0"/>
          <w:sz w:val="28"/>
          <w:szCs w:val="28"/>
        </w:rPr>
        <w:t>6、承包人承诺按合同约定承担工程的实施、完成及缺陷修复。</w:t>
      </w:r>
    </w:p>
    <w:p>
      <w:pPr>
        <w:ind w:firstLine="560" w:firstLineChars="200"/>
        <w:rPr>
          <w:rFonts w:ascii="仿宋_GB2312" w:eastAsia="仿宋_GB2312"/>
          <w:kern w:val="0"/>
          <w:sz w:val="28"/>
          <w:szCs w:val="28"/>
        </w:rPr>
      </w:pPr>
      <w:r>
        <w:rPr>
          <w:rFonts w:hint="eastAsia" w:ascii="仿宋_GB2312" w:eastAsia="仿宋_GB2312"/>
          <w:kern w:val="0"/>
          <w:sz w:val="28"/>
          <w:szCs w:val="28"/>
        </w:rPr>
        <w:t>7、发包人承诺按合同约定的条件、时间和方式向承包人支付合同价款。</w:t>
      </w:r>
    </w:p>
    <w:p>
      <w:pPr>
        <w:ind w:firstLine="560" w:firstLineChars="200"/>
        <w:rPr>
          <w:rFonts w:ascii="仿宋_GB2312" w:eastAsia="仿宋_GB2312"/>
          <w:kern w:val="0"/>
          <w:sz w:val="28"/>
          <w:szCs w:val="28"/>
        </w:rPr>
      </w:pPr>
      <w:r>
        <w:rPr>
          <w:rFonts w:hint="eastAsia" w:ascii="仿宋_GB2312" w:eastAsia="仿宋_GB2312"/>
          <w:kern w:val="0"/>
          <w:sz w:val="28"/>
          <w:szCs w:val="28"/>
        </w:rPr>
        <w:t>8、承包人应按照监理人指示开工，工期为</w:t>
      </w:r>
      <w:r>
        <w:rPr>
          <w:rFonts w:hint="eastAsia" w:ascii="仿宋_GB2312" w:eastAsia="仿宋_GB2312"/>
          <w:kern w:val="0"/>
          <w:sz w:val="28"/>
          <w:szCs w:val="28"/>
          <w:u w:val="single"/>
        </w:rPr>
        <w:t xml:space="preserve">     </w:t>
      </w:r>
      <w:r>
        <w:rPr>
          <w:rFonts w:hint="eastAsia" w:ascii="仿宋_GB2312" w:eastAsia="仿宋_GB2312"/>
          <w:kern w:val="0"/>
          <w:sz w:val="28"/>
          <w:szCs w:val="28"/>
        </w:rPr>
        <w:t>日历天。</w:t>
      </w:r>
    </w:p>
    <w:p>
      <w:pPr>
        <w:ind w:firstLine="560" w:firstLineChars="200"/>
        <w:rPr>
          <w:rFonts w:ascii="仿宋_GB2312" w:eastAsia="仿宋_GB2312"/>
          <w:kern w:val="0"/>
          <w:sz w:val="28"/>
          <w:szCs w:val="28"/>
        </w:rPr>
      </w:pPr>
      <w:r>
        <w:rPr>
          <w:rFonts w:hint="eastAsia" w:ascii="仿宋_GB2312" w:eastAsia="仿宋_GB2312"/>
          <w:kern w:val="0"/>
          <w:sz w:val="28"/>
          <w:szCs w:val="28"/>
        </w:rPr>
        <w:t>9、本协议书一式</w:t>
      </w:r>
      <w:r>
        <w:rPr>
          <w:rFonts w:hint="eastAsia" w:ascii="仿宋_GB2312" w:eastAsia="仿宋_GB2312"/>
          <w:kern w:val="0"/>
          <w:sz w:val="28"/>
          <w:szCs w:val="28"/>
          <w:u w:val="single"/>
        </w:rPr>
        <w:t xml:space="preserve">     </w:t>
      </w:r>
      <w:r>
        <w:rPr>
          <w:rFonts w:hint="eastAsia" w:ascii="仿宋_GB2312" w:eastAsia="仿宋_GB2312"/>
          <w:kern w:val="0"/>
          <w:sz w:val="28"/>
          <w:szCs w:val="28"/>
        </w:rPr>
        <w:t>份，合同双方各执一份。</w:t>
      </w:r>
    </w:p>
    <w:p>
      <w:pPr>
        <w:ind w:firstLine="560" w:firstLineChars="200"/>
        <w:rPr>
          <w:rFonts w:ascii="仿宋_GB2312" w:eastAsia="仿宋_GB2312"/>
          <w:kern w:val="0"/>
          <w:sz w:val="28"/>
          <w:szCs w:val="28"/>
        </w:rPr>
      </w:pPr>
      <w:r>
        <w:rPr>
          <w:rFonts w:hint="eastAsia" w:ascii="仿宋_GB2312" w:eastAsia="仿宋_GB2312"/>
          <w:kern w:val="0"/>
          <w:sz w:val="28"/>
          <w:szCs w:val="28"/>
        </w:rPr>
        <w:t>10、合同未尽事宜，双方另行签订补充协议。补充协议是合同的组成部分。</w:t>
      </w:r>
    </w:p>
    <w:p>
      <w:pPr>
        <w:ind w:firstLine="560" w:firstLineChars="200"/>
        <w:rPr>
          <w:rFonts w:ascii="仿宋_GB2312" w:eastAsia="仿宋_GB2312"/>
          <w:kern w:val="0"/>
          <w:sz w:val="28"/>
          <w:szCs w:val="28"/>
        </w:rPr>
      </w:pPr>
    </w:p>
    <w:p>
      <w:pPr>
        <w:ind w:firstLine="560" w:firstLineChars="200"/>
        <w:rPr>
          <w:rFonts w:ascii="仿宋_GB2312" w:eastAsia="仿宋_GB2312"/>
          <w:kern w:val="0"/>
          <w:sz w:val="28"/>
          <w:szCs w:val="28"/>
        </w:rPr>
      </w:pPr>
    </w:p>
    <w:p>
      <w:pPr>
        <w:rPr>
          <w:rFonts w:hint="eastAsia" w:ascii="仿宋_GB2312" w:eastAsia="仿宋_GB2312"/>
          <w:kern w:val="0"/>
          <w:sz w:val="28"/>
          <w:szCs w:val="28"/>
        </w:rPr>
      </w:pPr>
      <w:r>
        <w:rPr>
          <w:rFonts w:hint="eastAsia" w:ascii="仿宋_GB2312" w:eastAsia="仿宋_GB2312"/>
          <w:kern w:val="0"/>
          <w:sz w:val="28"/>
          <w:szCs w:val="28"/>
        </w:rPr>
        <w:t>发包人：</w:t>
      </w:r>
      <w:r>
        <w:rPr>
          <w:rFonts w:hint="eastAsia" w:ascii="仿宋_GB2312" w:eastAsia="仿宋_GB2312"/>
          <w:kern w:val="0"/>
          <w:sz w:val="28"/>
          <w:szCs w:val="28"/>
          <w:u w:val="single"/>
        </w:rPr>
        <w:t xml:space="preserve">                     </w:t>
      </w:r>
      <w:r>
        <w:rPr>
          <w:rFonts w:hint="eastAsia" w:ascii="仿宋_GB2312" w:eastAsia="仿宋_GB2312"/>
          <w:kern w:val="0"/>
          <w:sz w:val="28"/>
          <w:szCs w:val="28"/>
        </w:rPr>
        <w:t>(盖单位章)</w:t>
      </w:r>
    </w:p>
    <w:p>
      <w:pPr>
        <w:rPr>
          <w:rFonts w:ascii="仿宋_GB2312" w:eastAsia="仿宋_GB2312"/>
          <w:kern w:val="0"/>
          <w:sz w:val="28"/>
          <w:szCs w:val="28"/>
        </w:rPr>
      </w:pPr>
      <w:r>
        <w:rPr>
          <w:rFonts w:hint="eastAsia" w:ascii="仿宋_GB2312" w:eastAsia="仿宋_GB2312"/>
          <w:kern w:val="0"/>
          <w:sz w:val="28"/>
          <w:szCs w:val="28"/>
        </w:rPr>
        <w:t>承包人：</w:t>
      </w:r>
      <w:r>
        <w:rPr>
          <w:rFonts w:hint="eastAsia" w:ascii="仿宋_GB2312" w:eastAsia="仿宋_GB2312"/>
          <w:kern w:val="0"/>
          <w:sz w:val="28"/>
          <w:szCs w:val="28"/>
          <w:u w:val="single"/>
        </w:rPr>
        <w:t xml:space="preserve">                    </w:t>
      </w:r>
      <w:r>
        <w:rPr>
          <w:rFonts w:hint="eastAsia" w:ascii="仿宋_GB2312" w:eastAsia="仿宋_GB2312"/>
          <w:kern w:val="0"/>
          <w:sz w:val="28"/>
          <w:szCs w:val="28"/>
        </w:rPr>
        <w:t>(盖单位章)</w:t>
      </w:r>
    </w:p>
    <w:p>
      <w:pPr>
        <w:rPr>
          <w:rFonts w:hint="eastAsia" w:ascii="仿宋_GB2312" w:eastAsia="仿宋_GB2312"/>
          <w:kern w:val="0"/>
          <w:sz w:val="28"/>
          <w:szCs w:val="28"/>
        </w:rPr>
      </w:pPr>
      <w:r>
        <w:rPr>
          <w:rFonts w:hint="eastAsia" w:ascii="仿宋_GB2312" w:eastAsia="仿宋_GB2312"/>
          <w:kern w:val="0"/>
          <w:sz w:val="28"/>
          <w:szCs w:val="28"/>
        </w:rPr>
        <w:t>法定代表人或其委托代理人：</w:t>
      </w:r>
      <w:r>
        <w:rPr>
          <w:rFonts w:hint="eastAsia" w:ascii="仿宋_GB2312" w:eastAsia="仿宋_GB2312"/>
          <w:kern w:val="0"/>
          <w:sz w:val="28"/>
          <w:szCs w:val="28"/>
          <w:u w:val="single"/>
        </w:rPr>
        <w:t xml:space="preserve">      </w:t>
      </w:r>
      <w:r>
        <w:rPr>
          <w:rFonts w:hint="eastAsia" w:ascii="仿宋_GB2312" w:eastAsia="仿宋_GB2312"/>
          <w:kern w:val="0"/>
          <w:sz w:val="28"/>
          <w:szCs w:val="28"/>
        </w:rPr>
        <w:t>(签字)</w:t>
      </w:r>
    </w:p>
    <w:p>
      <w:pPr>
        <w:rPr>
          <w:rFonts w:ascii="仿宋_GB2312" w:eastAsia="仿宋_GB2312"/>
          <w:kern w:val="0"/>
          <w:sz w:val="28"/>
          <w:szCs w:val="28"/>
        </w:rPr>
      </w:pPr>
      <w:r>
        <w:rPr>
          <w:rFonts w:hint="eastAsia" w:ascii="仿宋_GB2312" w:eastAsia="仿宋_GB2312"/>
          <w:kern w:val="0"/>
          <w:sz w:val="28"/>
          <w:szCs w:val="28"/>
        </w:rPr>
        <w:t>法定代表人或其委托代理人：</w:t>
      </w:r>
      <w:r>
        <w:rPr>
          <w:rFonts w:hint="eastAsia" w:ascii="仿宋_GB2312" w:eastAsia="仿宋_GB2312"/>
          <w:kern w:val="0"/>
          <w:sz w:val="28"/>
          <w:szCs w:val="28"/>
          <w:u w:val="single"/>
        </w:rPr>
        <w:t xml:space="preserve">      </w:t>
      </w:r>
      <w:r>
        <w:rPr>
          <w:rFonts w:hint="eastAsia" w:ascii="仿宋_GB2312" w:eastAsia="仿宋_GB2312"/>
          <w:kern w:val="0"/>
          <w:sz w:val="28"/>
          <w:szCs w:val="28"/>
        </w:rPr>
        <w:t>(签字)</w:t>
      </w:r>
    </w:p>
    <w:p>
      <w:pPr>
        <w:ind w:firstLine="2100" w:firstLineChars="750"/>
        <w:rPr>
          <w:rFonts w:hint="eastAsia" w:ascii="仿宋_GB2312" w:eastAsia="仿宋_GB2312"/>
          <w:kern w:val="0"/>
          <w:sz w:val="28"/>
          <w:szCs w:val="28"/>
        </w:rPr>
      </w:pPr>
      <w:r>
        <w:rPr>
          <w:rFonts w:hint="eastAsia" w:ascii="仿宋_GB2312" w:eastAsia="仿宋_GB2312"/>
          <w:kern w:val="0"/>
          <w:sz w:val="28"/>
          <w:szCs w:val="28"/>
          <w:u w:val="single"/>
        </w:rPr>
        <w:t xml:space="preserve">      </w:t>
      </w:r>
      <w:r>
        <w:rPr>
          <w:rFonts w:hint="eastAsia" w:ascii="仿宋_GB2312" w:eastAsia="仿宋_GB2312"/>
          <w:kern w:val="0"/>
          <w:sz w:val="28"/>
          <w:szCs w:val="28"/>
        </w:rPr>
        <w:t>年</w:t>
      </w:r>
      <w:r>
        <w:rPr>
          <w:rFonts w:hint="eastAsia" w:ascii="仿宋_GB2312" w:eastAsia="仿宋_GB2312"/>
          <w:kern w:val="0"/>
          <w:sz w:val="28"/>
          <w:szCs w:val="28"/>
          <w:u w:val="single"/>
        </w:rPr>
        <w:t xml:space="preserve">    </w:t>
      </w:r>
      <w:r>
        <w:rPr>
          <w:rFonts w:hint="eastAsia" w:ascii="仿宋_GB2312" w:eastAsia="仿宋_GB2312"/>
          <w:kern w:val="0"/>
          <w:sz w:val="28"/>
          <w:szCs w:val="28"/>
        </w:rPr>
        <w:t>月</w:t>
      </w:r>
      <w:r>
        <w:rPr>
          <w:rFonts w:hint="eastAsia" w:ascii="仿宋_GB2312" w:eastAsia="仿宋_GB2312"/>
          <w:kern w:val="0"/>
          <w:sz w:val="28"/>
          <w:szCs w:val="28"/>
          <w:u w:val="single"/>
        </w:rPr>
        <w:t xml:space="preserve">    </w:t>
      </w:r>
      <w:r>
        <w:rPr>
          <w:rFonts w:hint="eastAsia" w:ascii="仿宋_GB2312" w:eastAsia="仿宋_GB2312"/>
          <w:kern w:val="0"/>
          <w:sz w:val="28"/>
          <w:szCs w:val="28"/>
        </w:rPr>
        <w:t>日</w:t>
      </w:r>
    </w:p>
    <w:p>
      <w:pPr>
        <w:rPr>
          <w:rFonts w:ascii="仿宋_GB2312" w:eastAsia="仿宋_GB2312"/>
          <w:sz w:val="24"/>
        </w:rPr>
      </w:pPr>
    </w:p>
    <w:p>
      <w:pPr>
        <w:rPr>
          <w:rFonts w:ascii="仿宋_GB2312" w:eastAsia="仿宋_GB2312"/>
          <w:sz w:val="28"/>
          <w:szCs w:val="28"/>
        </w:rPr>
      </w:pPr>
    </w:p>
    <w:p>
      <w:pPr>
        <w:rPr>
          <w:rFonts w:ascii="仿宋_GB2312" w:eastAsia="仿宋_GB2312"/>
          <w:sz w:val="28"/>
          <w:szCs w:val="28"/>
        </w:rPr>
      </w:pPr>
    </w:p>
    <w:p>
      <w:pPr>
        <w:spacing w:line="360" w:lineRule="auto"/>
        <w:rPr>
          <w:rFonts w:ascii="仿宋_GB2312" w:eastAsia="仿宋_GB2312"/>
          <w:b/>
          <w:sz w:val="30"/>
          <w:szCs w:val="30"/>
        </w:rPr>
      </w:pPr>
      <w:r>
        <w:rPr>
          <w:rFonts w:hint="eastAsia" w:ascii="仿宋_GB2312" w:eastAsia="仿宋_GB2312"/>
          <w:b/>
          <w:sz w:val="30"/>
          <w:szCs w:val="30"/>
        </w:rPr>
        <w:t>附件二：</w:t>
      </w:r>
      <w:bookmarkStart w:id="371" w:name="_Toc137443782"/>
      <w:bookmarkStart w:id="372" w:name="_Toc14249717"/>
      <w:bookmarkStart w:id="373" w:name="_Toc104902323"/>
      <w:r>
        <w:rPr>
          <w:rFonts w:hint="eastAsia" w:ascii="仿宋_GB2312" w:eastAsia="仿宋_GB2312"/>
          <w:b/>
          <w:sz w:val="30"/>
          <w:szCs w:val="30"/>
        </w:rPr>
        <w:t>履约担保格式</w:t>
      </w:r>
      <w:bookmarkEnd w:id="371"/>
      <w:bookmarkEnd w:id="372"/>
      <w:bookmarkEnd w:id="373"/>
    </w:p>
    <w:p>
      <w:pPr>
        <w:spacing w:line="720" w:lineRule="auto"/>
        <w:jc w:val="center"/>
        <w:rPr>
          <w:rFonts w:ascii="仿宋_GB2312" w:eastAsia="仿宋_GB2312"/>
          <w:b/>
          <w:sz w:val="28"/>
          <w:szCs w:val="28"/>
        </w:rPr>
      </w:pPr>
      <w:r>
        <w:rPr>
          <w:rFonts w:hint="eastAsia" w:ascii="仿宋_GB2312" w:eastAsia="仿宋_GB2312"/>
          <w:b/>
          <w:sz w:val="28"/>
          <w:szCs w:val="28"/>
        </w:rPr>
        <w:t>履约担保</w:t>
      </w:r>
    </w:p>
    <w:p>
      <w:pPr>
        <w:rPr>
          <w:rFonts w:ascii="仿宋_GB2312" w:eastAsia="仿宋_GB2312"/>
          <w:kern w:val="28"/>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(发包人名称)：</w:t>
      </w:r>
    </w:p>
    <w:p>
      <w:pPr>
        <w:rPr>
          <w:rFonts w:ascii="仿宋_GB2312" w:eastAsia="仿宋_GB2312"/>
          <w:kern w:val="28"/>
          <w:sz w:val="28"/>
          <w:szCs w:val="28"/>
          <w:u w:val="single"/>
        </w:rPr>
      </w:pPr>
    </w:p>
    <w:p>
      <w:pPr>
        <w:ind w:firstLine="560" w:firstLineChars="200"/>
        <w:rPr>
          <w:rFonts w:ascii="仿宋_GB2312" w:eastAsia="仿宋_GB2312"/>
          <w:sz w:val="28"/>
          <w:szCs w:val="28"/>
        </w:rPr>
      </w:pPr>
      <w:r>
        <w:rPr>
          <w:rFonts w:hint="eastAsia" w:ascii="仿宋_GB2312" w:eastAsia="仿宋_GB2312"/>
          <w:sz w:val="28"/>
          <w:szCs w:val="28"/>
        </w:rPr>
        <w:t>鉴于</w:t>
      </w:r>
      <w:r>
        <w:rPr>
          <w:rFonts w:hint="eastAsia" w:ascii="仿宋_GB2312" w:eastAsia="仿宋_GB2312"/>
          <w:sz w:val="28"/>
          <w:szCs w:val="28"/>
          <w:u w:val="single"/>
        </w:rPr>
        <w:t xml:space="preserve">     </w:t>
      </w:r>
      <w:r>
        <w:rPr>
          <w:rFonts w:hint="eastAsia" w:ascii="仿宋_GB2312" w:eastAsia="仿宋_GB2312"/>
          <w:sz w:val="28"/>
          <w:szCs w:val="28"/>
        </w:rPr>
        <w:t>(发包人名称，以下简称“发包人”)接受</w:t>
      </w:r>
      <w:r>
        <w:rPr>
          <w:rFonts w:hint="eastAsia" w:ascii="仿宋_GB2312" w:eastAsia="仿宋_GB2312"/>
          <w:sz w:val="28"/>
          <w:szCs w:val="28"/>
          <w:u w:val="single"/>
        </w:rPr>
        <w:t xml:space="preserve">              </w:t>
      </w:r>
      <w:r>
        <w:rPr>
          <w:rFonts w:hint="eastAsia" w:ascii="仿宋_GB2312" w:eastAsia="仿宋_GB2312"/>
          <w:sz w:val="28"/>
          <w:szCs w:val="28"/>
        </w:rPr>
        <w:t>(承包人名称，以下简称“承包人”)于</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日参加</w:t>
      </w:r>
      <w:r>
        <w:rPr>
          <w:rFonts w:hint="eastAsia" w:ascii="仿宋_GB2312" w:eastAsia="仿宋_GB2312"/>
          <w:sz w:val="28"/>
          <w:szCs w:val="28"/>
          <w:u w:val="single"/>
        </w:rPr>
        <w:t xml:space="preserve">               </w:t>
      </w:r>
      <w:r>
        <w:rPr>
          <w:rFonts w:hint="eastAsia" w:ascii="仿宋_GB2312" w:eastAsia="仿宋_GB2312"/>
          <w:sz w:val="28"/>
          <w:szCs w:val="28"/>
        </w:rPr>
        <w:t>(项目名称)</w:t>
      </w:r>
      <w:r>
        <w:rPr>
          <w:rFonts w:hint="eastAsia" w:ascii="仿宋_GB2312" w:eastAsia="仿宋_GB2312"/>
          <w:sz w:val="28"/>
          <w:szCs w:val="28"/>
          <w:u w:val="single"/>
        </w:rPr>
        <w:t xml:space="preserve">    </w:t>
      </w:r>
      <w:r>
        <w:rPr>
          <w:rFonts w:hint="eastAsia" w:ascii="仿宋_GB2312" w:eastAsia="仿宋_GB2312"/>
          <w:sz w:val="28"/>
          <w:szCs w:val="28"/>
        </w:rPr>
        <w:t>标段施工的投标。我方愿意无条件地、不可撤销地就承包人履行与你方订立的合同，向你方提供担保。</w:t>
      </w:r>
    </w:p>
    <w:p>
      <w:pPr>
        <w:ind w:firstLine="560" w:firstLineChars="200"/>
        <w:rPr>
          <w:rFonts w:ascii="仿宋_GB2312" w:eastAsia="仿宋_GB2312"/>
          <w:sz w:val="28"/>
          <w:szCs w:val="28"/>
        </w:rPr>
      </w:pPr>
      <w:r>
        <w:rPr>
          <w:rFonts w:hint="eastAsia" w:ascii="仿宋_GB2312" w:eastAsia="仿宋_GB2312"/>
          <w:sz w:val="28"/>
          <w:szCs w:val="28"/>
        </w:rPr>
        <w:t>1、担保金额人民币（大写）</w:t>
      </w:r>
      <w:r>
        <w:rPr>
          <w:rFonts w:hint="eastAsia" w:ascii="仿宋_GB2312" w:eastAsia="仿宋_GB2312"/>
          <w:sz w:val="28"/>
          <w:szCs w:val="28"/>
          <w:u w:val="single"/>
        </w:rPr>
        <w:t xml:space="preserve">               </w:t>
      </w:r>
      <w:r>
        <w:rPr>
          <w:rFonts w:hint="eastAsia" w:ascii="仿宋_GB2312" w:eastAsia="仿宋_GB2312"/>
          <w:sz w:val="28"/>
          <w:szCs w:val="28"/>
        </w:rPr>
        <w:t>元（￥：</w:t>
      </w:r>
      <w:r>
        <w:rPr>
          <w:rFonts w:hint="eastAsia" w:ascii="仿宋_GB2312" w:eastAsia="仿宋_GB2312"/>
          <w:sz w:val="28"/>
          <w:szCs w:val="28"/>
          <w:u w:val="single"/>
        </w:rPr>
        <w:t xml:space="preserve">          </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2、担保有效期自发包人与承包人签订的合同生效之日起至发包人签发工程接收证书之日止。</w:t>
      </w:r>
    </w:p>
    <w:p>
      <w:pPr>
        <w:ind w:firstLine="560" w:firstLineChars="200"/>
        <w:rPr>
          <w:rFonts w:ascii="仿宋_GB2312" w:eastAsia="仿宋_GB2312"/>
          <w:sz w:val="28"/>
          <w:szCs w:val="28"/>
        </w:rPr>
      </w:pPr>
      <w:r>
        <w:rPr>
          <w:rFonts w:hint="eastAsia" w:ascii="仿宋_GB2312" w:eastAsia="仿宋_GB2312"/>
          <w:sz w:val="28"/>
          <w:szCs w:val="28"/>
        </w:rPr>
        <w:t>3、在本担保有效期内，因承包人违反合同约定的义务给你方造成经济损失时，我方在收到你方以书面形式提出的在担保金额内的赔偿要求后，在7天内无条件支付。</w:t>
      </w:r>
    </w:p>
    <w:p>
      <w:pPr>
        <w:ind w:firstLine="560" w:firstLineChars="200"/>
        <w:rPr>
          <w:rFonts w:ascii="仿宋_GB2312" w:eastAsia="仿宋_GB2312"/>
          <w:sz w:val="28"/>
          <w:szCs w:val="28"/>
        </w:rPr>
      </w:pPr>
      <w:r>
        <w:rPr>
          <w:rFonts w:hint="eastAsia" w:ascii="仿宋_GB2312" w:eastAsia="仿宋_GB2312"/>
          <w:sz w:val="28"/>
          <w:szCs w:val="28"/>
        </w:rPr>
        <w:t>4、发包人和承包人按《通用合同条款》第15条变更合同时，我方承担本担保规定的义务不变。</w:t>
      </w:r>
    </w:p>
    <w:p>
      <w:pPr>
        <w:ind w:firstLine="560" w:firstLineChars="200"/>
        <w:rPr>
          <w:rFonts w:ascii="仿宋_GB2312" w:eastAsia="仿宋_GB2312"/>
          <w:sz w:val="28"/>
          <w:szCs w:val="28"/>
        </w:rPr>
      </w:pPr>
    </w:p>
    <w:p>
      <w:pPr>
        <w:rPr>
          <w:rFonts w:ascii="仿宋_GB2312" w:eastAsia="仿宋_GB2312"/>
          <w:kern w:val="28"/>
          <w:sz w:val="28"/>
          <w:szCs w:val="28"/>
        </w:rPr>
      </w:pPr>
    </w:p>
    <w:p>
      <w:pPr>
        <w:rPr>
          <w:rFonts w:ascii="仿宋_GB2312" w:eastAsia="仿宋_GB2312"/>
          <w:kern w:val="28"/>
          <w:sz w:val="28"/>
          <w:szCs w:val="28"/>
        </w:rPr>
      </w:pPr>
    </w:p>
    <w:p>
      <w:pPr>
        <w:jc w:val="both"/>
        <w:rPr>
          <w:rFonts w:ascii="仿宋_GB2312" w:eastAsia="仿宋_GB2312"/>
          <w:sz w:val="28"/>
          <w:szCs w:val="28"/>
        </w:rPr>
      </w:pPr>
      <w:r>
        <w:rPr>
          <w:rFonts w:hint="eastAsia" w:ascii="仿宋_GB2312" w:eastAsia="仿宋_GB2312"/>
          <w:sz w:val="28"/>
          <w:szCs w:val="28"/>
        </w:rPr>
        <w:t>担 保 人：</w:t>
      </w:r>
      <w:r>
        <w:rPr>
          <w:rFonts w:hint="eastAsia" w:ascii="仿宋_GB2312" w:eastAsia="仿宋_GB2312"/>
          <w:sz w:val="28"/>
          <w:szCs w:val="28"/>
          <w:u w:val="single"/>
        </w:rPr>
        <w:t xml:space="preserve">                      </w:t>
      </w:r>
      <w:r>
        <w:rPr>
          <w:rFonts w:hint="eastAsia" w:ascii="仿宋_GB2312" w:eastAsia="仿宋_GB2312"/>
          <w:sz w:val="28"/>
          <w:szCs w:val="28"/>
        </w:rPr>
        <w:t>(盖单位章)</w:t>
      </w:r>
    </w:p>
    <w:p>
      <w:pPr>
        <w:jc w:val="both"/>
        <w:rPr>
          <w:rFonts w:ascii="仿宋_GB2312" w:eastAsia="仿宋_GB2312"/>
          <w:sz w:val="28"/>
          <w:szCs w:val="28"/>
        </w:rPr>
      </w:pPr>
      <w:r>
        <w:rPr>
          <w:rFonts w:hint="eastAsia" w:ascii="仿宋_GB2312" w:eastAsia="仿宋_GB2312"/>
          <w:sz w:val="28"/>
          <w:szCs w:val="28"/>
        </w:rPr>
        <w:t>法定代表人或其委托代理人：</w:t>
      </w:r>
      <w:r>
        <w:rPr>
          <w:rFonts w:hint="eastAsia" w:ascii="仿宋_GB2312" w:eastAsia="仿宋_GB2312"/>
          <w:sz w:val="28"/>
          <w:szCs w:val="28"/>
          <w:u w:val="single"/>
        </w:rPr>
        <w:t xml:space="preserve">          </w:t>
      </w:r>
      <w:r>
        <w:rPr>
          <w:rFonts w:hint="eastAsia" w:ascii="仿宋_GB2312" w:eastAsia="仿宋_GB2312"/>
          <w:sz w:val="28"/>
          <w:szCs w:val="28"/>
        </w:rPr>
        <w:t>(签字)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仿宋_GB2312" w:eastAsia="仿宋_GB2312"/>
          <w:sz w:val="28"/>
          <w:szCs w:val="28"/>
          <w:u w:val="single"/>
        </w:rPr>
      </w:pPr>
      <w:r>
        <w:rPr>
          <w:rFonts w:hint="eastAsia" w:ascii="仿宋_GB2312" w:eastAsia="仿宋_GB2312"/>
          <w:sz w:val="28"/>
          <w:szCs w:val="28"/>
        </w:rPr>
        <w:t>地    址：</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仿宋_GB2312" w:eastAsia="仿宋_GB2312"/>
          <w:sz w:val="28"/>
          <w:szCs w:val="28"/>
          <w:u w:val="single"/>
        </w:rPr>
      </w:pPr>
      <w:r>
        <w:rPr>
          <w:rFonts w:hint="eastAsia" w:ascii="仿宋_GB2312" w:eastAsia="仿宋_GB2312"/>
          <w:sz w:val="28"/>
          <w:szCs w:val="28"/>
        </w:rPr>
        <w:t>邮政编码：</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仿宋_GB2312" w:eastAsia="仿宋_GB2312"/>
          <w:sz w:val="28"/>
          <w:szCs w:val="28"/>
          <w:u w:val="single"/>
        </w:rPr>
      </w:pPr>
      <w:r>
        <w:rPr>
          <w:rFonts w:hint="eastAsia" w:ascii="仿宋_GB2312" w:eastAsia="仿宋_GB2312"/>
          <w:sz w:val="28"/>
          <w:szCs w:val="28"/>
        </w:rPr>
        <w:t>电    话：</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仿宋_GB2312" w:eastAsia="仿宋_GB2312"/>
          <w:sz w:val="28"/>
          <w:szCs w:val="28"/>
          <w:u w:val="single"/>
        </w:rPr>
      </w:pPr>
      <w:r>
        <w:rPr>
          <w:rFonts w:hint="eastAsia" w:ascii="仿宋_GB2312" w:eastAsia="仿宋_GB2312"/>
          <w:sz w:val="28"/>
          <w:szCs w:val="28"/>
        </w:rPr>
        <w:t>传    真：</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仿宋_GB2312" w:eastAsia="仿宋_GB2312"/>
          <w:kern w:val="28"/>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spacing w:line="360" w:lineRule="auto"/>
        <w:rPr>
          <w:rFonts w:hint="eastAsia" w:ascii="仿宋_GB2312" w:eastAsia="仿宋_GB2312"/>
          <w:b/>
          <w:sz w:val="24"/>
        </w:rPr>
      </w:pPr>
    </w:p>
    <w:p>
      <w:pPr>
        <w:spacing w:line="360" w:lineRule="auto"/>
        <w:rPr>
          <w:rFonts w:hint="eastAsia" w:ascii="仿宋_GB2312" w:eastAsia="仿宋_GB2312"/>
          <w:b/>
          <w:sz w:val="24"/>
        </w:rPr>
      </w:pPr>
    </w:p>
    <w:p>
      <w:pPr>
        <w:spacing w:line="360" w:lineRule="auto"/>
        <w:rPr>
          <w:rFonts w:hint="eastAsia" w:ascii="仿宋_GB2312" w:eastAsia="仿宋_GB2312"/>
          <w:b/>
          <w:sz w:val="24"/>
        </w:rPr>
      </w:pPr>
    </w:p>
    <w:p>
      <w:pPr>
        <w:spacing w:line="360" w:lineRule="auto"/>
        <w:rPr>
          <w:rFonts w:hint="eastAsia" w:ascii="仿宋_GB2312" w:eastAsia="仿宋_GB2312"/>
          <w:b/>
          <w:sz w:val="24"/>
        </w:rPr>
      </w:pPr>
    </w:p>
    <w:p>
      <w:pPr>
        <w:spacing w:line="360" w:lineRule="auto"/>
        <w:rPr>
          <w:rFonts w:hint="eastAsia" w:ascii="仿宋_GB2312" w:eastAsia="仿宋_GB2312"/>
          <w:b/>
          <w:sz w:val="24"/>
        </w:rPr>
      </w:pPr>
    </w:p>
    <w:p>
      <w:pPr>
        <w:spacing w:line="360" w:lineRule="auto"/>
        <w:rPr>
          <w:rFonts w:hint="eastAsia" w:ascii="仿宋_GB2312" w:eastAsia="仿宋_GB2312"/>
          <w:b/>
          <w:sz w:val="24"/>
        </w:rPr>
      </w:pPr>
    </w:p>
    <w:p>
      <w:pPr>
        <w:spacing w:line="360" w:lineRule="auto"/>
        <w:rPr>
          <w:rFonts w:hint="eastAsia" w:ascii="仿宋_GB2312" w:eastAsia="仿宋_GB2312"/>
          <w:b/>
          <w:sz w:val="24"/>
        </w:rPr>
      </w:pPr>
    </w:p>
    <w:p>
      <w:pPr>
        <w:spacing w:line="360" w:lineRule="auto"/>
        <w:rPr>
          <w:rFonts w:hint="eastAsia" w:ascii="仿宋_GB2312" w:eastAsia="仿宋_GB2312"/>
          <w:b/>
          <w:sz w:val="24"/>
        </w:rPr>
      </w:pPr>
    </w:p>
    <w:p>
      <w:pPr>
        <w:spacing w:line="360" w:lineRule="auto"/>
        <w:rPr>
          <w:rFonts w:hint="eastAsia" w:ascii="仿宋_GB2312" w:eastAsia="仿宋_GB2312"/>
          <w:b/>
          <w:sz w:val="24"/>
        </w:rPr>
      </w:pPr>
    </w:p>
    <w:p>
      <w:pPr>
        <w:spacing w:line="360" w:lineRule="auto"/>
        <w:rPr>
          <w:rFonts w:ascii="仿宋_GB2312" w:eastAsia="仿宋_GB2312"/>
          <w:b/>
          <w:sz w:val="24"/>
        </w:rPr>
      </w:pPr>
      <w:r>
        <w:rPr>
          <w:rFonts w:hint="eastAsia" w:ascii="仿宋_GB2312" w:eastAsia="仿宋_GB2312"/>
          <w:b/>
          <w:sz w:val="24"/>
        </w:rPr>
        <w:t>附件三：预付款担保格式</w:t>
      </w:r>
    </w:p>
    <w:p>
      <w:pPr>
        <w:spacing w:line="720" w:lineRule="auto"/>
        <w:jc w:val="center"/>
        <w:rPr>
          <w:rFonts w:ascii="仿宋_GB2312" w:eastAsia="仿宋_GB2312"/>
          <w:b/>
          <w:sz w:val="28"/>
          <w:szCs w:val="28"/>
        </w:rPr>
      </w:pPr>
      <w:r>
        <w:rPr>
          <w:rFonts w:hint="eastAsia" w:ascii="仿宋_GB2312" w:eastAsia="仿宋_GB2312"/>
          <w:b/>
          <w:sz w:val="28"/>
          <w:szCs w:val="28"/>
        </w:rPr>
        <w:t>预付款担保</w:t>
      </w:r>
    </w:p>
    <w:p>
      <w:pPr>
        <w:rPr>
          <w:rFonts w:ascii="仿宋_GB2312" w:eastAsia="仿宋_GB2312"/>
          <w:kern w:val="28"/>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(发包人名称)：</w:t>
      </w:r>
    </w:p>
    <w:p>
      <w:pPr>
        <w:rPr>
          <w:rFonts w:ascii="仿宋_GB2312" w:eastAsia="仿宋_GB2312"/>
          <w:kern w:val="28"/>
          <w:sz w:val="28"/>
          <w:szCs w:val="28"/>
          <w:u w:val="single"/>
        </w:rPr>
      </w:pPr>
    </w:p>
    <w:p>
      <w:pPr>
        <w:ind w:firstLine="560" w:firstLineChars="200"/>
        <w:rPr>
          <w:rFonts w:ascii="仿宋_GB2312" w:eastAsia="仿宋_GB2312"/>
          <w:sz w:val="28"/>
          <w:szCs w:val="28"/>
        </w:rPr>
      </w:pPr>
      <w:r>
        <w:rPr>
          <w:rFonts w:hint="eastAsia" w:ascii="仿宋_GB2312" w:eastAsia="仿宋_GB2312"/>
          <w:sz w:val="28"/>
          <w:szCs w:val="28"/>
        </w:rPr>
        <w:t>根据</w:t>
      </w:r>
      <w:r>
        <w:rPr>
          <w:rFonts w:hint="eastAsia" w:ascii="仿宋_GB2312" w:eastAsia="仿宋_GB2312"/>
          <w:sz w:val="28"/>
          <w:szCs w:val="28"/>
          <w:u w:val="single"/>
        </w:rPr>
        <w:t xml:space="preserve">      </w:t>
      </w:r>
      <w:r>
        <w:rPr>
          <w:rFonts w:hint="eastAsia" w:ascii="仿宋_GB2312" w:eastAsia="仿宋_GB2312"/>
          <w:sz w:val="28"/>
          <w:szCs w:val="28"/>
        </w:rPr>
        <w:t>(承包人名称，以下简称“承包人”)与</w:t>
      </w:r>
      <w:r>
        <w:rPr>
          <w:rFonts w:hint="eastAsia" w:ascii="仿宋_GB2312" w:eastAsia="仿宋_GB2312"/>
          <w:sz w:val="28"/>
          <w:szCs w:val="28"/>
          <w:u w:val="single"/>
        </w:rPr>
        <w:t xml:space="preserve">              </w:t>
      </w:r>
      <w:r>
        <w:rPr>
          <w:rFonts w:hint="eastAsia" w:ascii="仿宋_GB2312" w:eastAsia="仿宋_GB2312"/>
          <w:sz w:val="28"/>
          <w:szCs w:val="28"/>
        </w:rPr>
        <w:t>(发包人名称，以下简称“发包人”)于</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日签订的</w:t>
      </w:r>
      <w:r>
        <w:rPr>
          <w:rFonts w:hint="eastAsia" w:ascii="仿宋_GB2312" w:eastAsia="仿宋_GB2312"/>
          <w:sz w:val="28"/>
          <w:szCs w:val="28"/>
          <w:u w:val="single"/>
        </w:rPr>
        <w:t xml:space="preserve">               </w:t>
      </w:r>
      <w:r>
        <w:rPr>
          <w:rFonts w:hint="eastAsia" w:ascii="仿宋_GB2312" w:eastAsia="仿宋_GB2312"/>
          <w:sz w:val="28"/>
          <w:szCs w:val="28"/>
        </w:rPr>
        <w:t>(项目名称)</w:t>
      </w:r>
      <w:r>
        <w:rPr>
          <w:rFonts w:hint="eastAsia" w:ascii="仿宋_GB2312" w:eastAsia="仿宋_GB2312"/>
          <w:sz w:val="28"/>
          <w:szCs w:val="28"/>
          <w:u w:val="single"/>
        </w:rPr>
        <w:t xml:space="preserve">    </w:t>
      </w:r>
      <w:r>
        <w:rPr>
          <w:rFonts w:hint="eastAsia" w:ascii="仿宋_GB2312" w:eastAsia="仿宋_GB2312"/>
          <w:sz w:val="28"/>
          <w:szCs w:val="28"/>
        </w:rPr>
        <w:t>标段施工承包合同，承包人按约定的金额向发包人提交一分预付款担保，即有权得到发包人支付相等金额的预付款。我方愿意就你方提供给承包人的预付款提供担保。</w:t>
      </w:r>
    </w:p>
    <w:p>
      <w:pPr>
        <w:ind w:firstLine="560" w:firstLineChars="200"/>
        <w:rPr>
          <w:rFonts w:ascii="仿宋_GB2312" w:eastAsia="仿宋_GB2312"/>
          <w:sz w:val="28"/>
          <w:szCs w:val="28"/>
        </w:rPr>
      </w:pPr>
      <w:r>
        <w:rPr>
          <w:rFonts w:hint="eastAsia" w:ascii="仿宋_GB2312" w:eastAsia="仿宋_GB2312"/>
          <w:sz w:val="28"/>
          <w:szCs w:val="28"/>
        </w:rPr>
        <w:t>1、担保金额人民币（大写）</w:t>
      </w:r>
      <w:r>
        <w:rPr>
          <w:rFonts w:hint="eastAsia" w:ascii="仿宋_GB2312" w:eastAsia="仿宋_GB2312"/>
          <w:sz w:val="28"/>
          <w:szCs w:val="28"/>
          <w:u w:val="single"/>
        </w:rPr>
        <w:t xml:space="preserve">               </w:t>
      </w:r>
      <w:r>
        <w:rPr>
          <w:rFonts w:hint="eastAsia" w:ascii="仿宋_GB2312" w:eastAsia="仿宋_GB2312"/>
          <w:sz w:val="28"/>
          <w:szCs w:val="28"/>
        </w:rPr>
        <w:t>元（￥：</w:t>
      </w:r>
      <w:r>
        <w:rPr>
          <w:rFonts w:hint="eastAsia" w:ascii="仿宋_GB2312" w:eastAsia="仿宋_GB2312"/>
          <w:sz w:val="28"/>
          <w:szCs w:val="28"/>
          <w:u w:val="single"/>
        </w:rPr>
        <w:t xml:space="preserve">          </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2、担保有效期自预付款支付给承包人起生效，至发包人签发的进度付款证书说明已完全扣清止。</w:t>
      </w:r>
    </w:p>
    <w:p>
      <w:pPr>
        <w:ind w:firstLine="560" w:firstLineChars="200"/>
        <w:rPr>
          <w:rFonts w:ascii="仿宋_GB2312" w:eastAsia="仿宋_GB2312"/>
          <w:sz w:val="28"/>
          <w:szCs w:val="28"/>
        </w:rPr>
      </w:pPr>
      <w:r>
        <w:rPr>
          <w:rFonts w:hint="eastAsia" w:ascii="仿宋_GB2312" w:eastAsia="仿宋_GB2312"/>
          <w:sz w:val="28"/>
          <w:szCs w:val="28"/>
        </w:rPr>
        <w:t>3、在本保函有效期内，因承包人违反合同约定的义务而要求收回预付款时，我方在收到你方的书面通知后，在7天内无条件支付。但本保函的担保金额，在任何时候不应超过预付款金额减去发包人按合同约定在向承包人签发的进度付款证书中扣除的金额。</w:t>
      </w:r>
    </w:p>
    <w:p>
      <w:pPr>
        <w:ind w:firstLine="560" w:firstLineChars="200"/>
        <w:rPr>
          <w:rFonts w:ascii="仿宋_GB2312" w:eastAsia="仿宋_GB2312"/>
          <w:sz w:val="28"/>
          <w:szCs w:val="28"/>
        </w:rPr>
      </w:pPr>
      <w:r>
        <w:rPr>
          <w:rFonts w:hint="eastAsia" w:ascii="仿宋_GB2312" w:eastAsia="仿宋_GB2312"/>
          <w:sz w:val="28"/>
          <w:szCs w:val="28"/>
        </w:rPr>
        <w:t>4、发包人和承包人按《通用合同条款》第15条变更合同时，我方承担本保函规定的义务不变。</w:t>
      </w:r>
    </w:p>
    <w:p>
      <w:pPr>
        <w:rPr>
          <w:rFonts w:ascii="仿宋_GB2312" w:eastAsia="仿宋_GB2312"/>
          <w:kern w:val="28"/>
          <w:sz w:val="28"/>
          <w:szCs w:val="28"/>
        </w:rPr>
      </w:pPr>
    </w:p>
    <w:p>
      <w:pPr>
        <w:rPr>
          <w:rFonts w:ascii="仿宋_GB2312" w:eastAsia="仿宋_GB2312"/>
          <w:kern w:val="28"/>
          <w:sz w:val="28"/>
          <w:szCs w:val="28"/>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rPr>
      </w:pPr>
      <w:r>
        <w:rPr>
          <w:rFonts w:hint="eastAsia" w:ascii="仿宋_GB2312" w:eastAsia="仿宋_GB2312"/>
          <w:sz w:val="28"/>
          <w:szCs w:val="28"/>
        </w:rPr>
        <w:t>担 保 人：</w:t>
      </w:r>
      <w:r>
        <w:rPr>
          <w:rFonts w:hint="eastAsia" w:ascii="仿宋_GB2312" w:eastAsia="仿宋_GB2312"/>
          <w:sz w:val="28"/>
          <w:szCs w:val="28"/>
          <w:u w:val="single"/>
        </w:rPr>
        <w:t xml:space="preserve">                      </w:t>
      </w:r>
      <w:r>
        <w:rPr>
          <w:rFonts w:hint="eastAsia" w:ascii="仿宋_GB2312" w:eastAsia="仿宋_GB2312"/>
          <w:sz w:val="28"/>
          <w:szCs w:val="28"/>
        </w:rPr>
        <w:t>(盖单位章)</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rPr>
      </w:pPr>
      <w:r>
        <w:rPr>
          <w:rFonts w:hint="eastAsia" w:ascii="仿宋_GB2312" w:eastAsia="仿宋_GB2312"/>
          <w:sz w:val="28"/>
          <w:szCs w:val="28"/>
        </w:rPr>
        <w:t>法定代表人或其委托代理人：</w:t>
      </w:r>
      <w:r>
        <w:rPr>
          <w:rFonts w:hint="eastAsia" w:ascii="仿宋_GB2312" w:eastAsia="仿宋_GB2312"/>
          <w:sz w:val="28"/>
          <w:szCs w:val="28"/>
          <w:u w:val="single"/>
        </w:rPr>
        <w:t xml:space="preserve">          </w:t>
      </w:r>
      <w:r>
        <w:rPr>
          <w:rFonts w:hint="eastAsia" w:ascii="仿宋_GB2312" w:eastAsia="仿宋_GB2312"/>
          <w:sz w:val="28"/>
          <w:szCs w:val="28"/>
        </w:rPr>
        <w:t>(签字)</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u w:val="single"/>
        </w:rPr>
      </w:pPr>
      <w:r>
        <w:rPr>
          <w:rFonts w:hint="eastAsia" w:ascii="仿宋_GB2312" w:eastAsia="仿宋_GB2312"/>
          <w:sz w:val="28"/>
          <w:szCs w:val="28"/>
        </w:rPr>
        <w:t>地    址：</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u w:val="single"/>
        </w:rPr>
      </w:pPr>
      <w:r>
        <w:rPr>
          <w:rFonts w:hint="eastAsia" w:ascii="仿宋_GB2312" w:eastAsia="仿宋_GB2312"/>
          <w:sz w:val="28"/>
          <w:szCs w:val="28"/>
        </w:rPr>
        <w:t>邮政编码：</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u w:val="single"/>
        </w:rPr>
      </w:pPr>
      <w:r>
        <w:rPr>
          <w:rFonts w:hint="eastAsia" w:ascii="仿宋_GB2312" w:eastAsia="仿宋_GB2312"/>
          <w:sz w:val="28"/>
          <w:szCs w:val="28"/>
        </w:rPr>
        <w:t>电    话：</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u w:val="single"/>
        </w:rPr>
      </w:pPr>
      <w:r>
        <w:rPr>
          <w:rFonts w:hint="eastAsia" w:ascii="仿宋_GB2312" w:eastAsia="仿宋_GB2312"/>
          <w:sz w:val="28"/>
          <w:szCs w:val="28"/>
        </w:rPr>
        <w:t>传    真：</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eastAsia="仿宋_GB2312"/>
          <w:kern w:val="28"/>
          <w:sz w:val="28"/>
          <w:szCs w:val="28"/>
          <w:lang w:eastAsia="zh-CN"/>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日</w:t>
      </w:r>
    </w:p>
    <w:p>
      <w:pPr>
        <w:rPr>
          <w:rFonts w:ascii="仿宋_GB2312" w:eastAsia="仿宋_GB2312"/>
          <w:kern w:val="28"/>
          <w:sz w:val="28"/>
          <w:szCs w:val="28"/>
        </w:rPr>
      </w:pPr>
    </w:p>
    <w:p>
      <w:pPr>
        <w:spacing w:line="720" w:lineRule="auto"/>
        <w:jc w:val="center"/>
        <w:rPr>
          <w:rFonts w:ascii="仿宋_GB2312" w:eastAsia="仿宋_GB2312"/>
          <w:b/>
          <w:kern w:val="28"/>
          <w:sz w:val="28"/>
          <w:szCs w:val="28"/>
        </w:rPr>
      </w:pPr>
    </w:p>
    <w:p>
      <w:pPr>
        <w:spacing w:line="720" w:lineRule="auto"/>
        <w:jc w:val="center"/>
        <w:rPr>
          <w:rFonts w:ascii="仿宋_GB2312" w:eastAsia="仿宋_GB2312"/>
          <w:b/>
          <w:kern w:val="28"/>
          <w:sz w:val="28"/>
          <w:szCs w:val="28"/>
        </w:rPr>
      </w:pPr>
    </w:p>
    <w:p>
      <w:pPr>
        <w:spacing w:line="720" w:lineRule="auto"/>
        <w:jc w:val="center"/>
        <w:rPr>
          <w:rFonts w:ascii="仿宋_GB2312" w:eastAsia="仿宋_GB2312"/>
          <w:b/>
          <w:kern w:val="28"/>
          <w:sz w:val="28"/>
          <w:szCs w:val="28"/>
        </w:rPr>
      </w:pPr>
    </w:p>
    <w:p>
      <w:pPr>
        <w:ind w:right="420"/>
        <w:rPr>
          <w:sz w:val="24"/>
        </w:rPr>
      </w:pPr>
    </w:p>
    <w:p>
      <w:pPr>
        <w:ind w:right="420"/>
        <w:rPr>
          <w:sz w:val="24"/>
        </w:rPr>
      </w:pPr>
    </w:p>
    <w:p>
      <w:pPr>
        <w:ind w:right="420"/>
        <w:rPr>
          <w:sz w:val="24"/>
        </w:rPr>
      </w:pPr>
    </w:p>
    <w:p>
      <w:pPr>
        <w:ind w:right="420"/>
        <w:rPr>
          <w:sz w:val="24"/>
        </w:rPr>
      </w:pPr>
    </w:p>
    <w:p>
      <w:pPr>
        <w:ind w:right="420"/>
        <w:rPr>
          <w:sz w:val="24"/>
        </w:rPr>
      </w:pPr>
    </w:p>
    <w:p>
      <w:pPr>
        <w:ind w:right="420"/>
        <w:rPr>
          <w:sz w:val="24"/>
        </w:rPr>
      </w:pPr>
    </w:p>
    <w:p>
      <w:pPr>
        <w:ind w:right="420"/>
        <w:rPr>
          <w:sz w:val="24"/>
        </w:rPr>
      </w:pPr>
    </w:p>
    <w:p>
      <w:pPr>
        <w:ind w:right="420"/>
      </w:pPr>
    </w:p>
    <w:p>
      <w:pPr>
        <w:ind w:right="420"/>
      </w:pPr>
    </w:p>
    <w:p>
      <w:pPr>
        <w:spacing w:line="720" w:lineRule="auto"/>
        <w:jc w:val="center"/>
        <w:rPr>
          <w:rFonts w:hint="eastAsia" w:ascii="仿宋_GB2312" w:hAnsi="宋体" w:eastAsia="仿宋_GB2312"/>
          <w:b/>
          <w:kern w:val="10"/>
          <w:sz w:val="28"/>
          <w:szCs w:val="28"/>
        </w:rPr>
      </w:pPr>
    </w:p>
    <w:p>
      <w:pPr>
        <w:spacing w:line="720" w:lineRule="auto"/>
        <w:jc w:val="center"/>
        <w:rPr>
          <w:rFonts w:hint="eastAsia" w:ascii="仿宋_GB2312" w:hAnsi="宋体" w:eastAsia="仿宋_GB2312"/>
          <w:b/>
          <w:kern w:val="10"/>
          <w:sz w:val="28"/>
          <w:szCs w:val="28"/>
        </w:rPr>
      </w:pPr>
    </w:p>
    <w:p>
      <w:pPr>
        <w:spacing w:line="720" w:lineRule="auto"/>
        <w:jc w:val="center"/>
        <w:rPr>
          <w:rFonts w:hint="eastAsia" w:ascii="仿宋_GB2312" w:hAnsi="宋体" w:eastAsia="仿宋_GB2312"/>
          <w:b/>
          <w:kern w:val="10"/>
          <w:sz w:val="28"/>
          <w:szCs w:val="28"/>
        </w:rPr>
      </w:pPr>
    </w:p>
    <w:p>
      <w:pPr>
        <w:spacing w:line="720" w:lineRule="auto"/>
        <w:jc w:val="center"/>
        <w:rPr>
          <w:rFonts w:ascii="仿宋_GB2312" w:hAnsi="宋体" w:eastAsia="仿宋_GB2312"/>
          <w:b/>
          <w:kern w:val="10"/>
          <w:sz w:val="28"/>
          <w:szCs w:val="28"/>
        </w:rPr>
      </w:pPr>
      <w:r>
        <w:rPr>
          <w:rFonts w:hint="eastAsia" w:ascii="仿宋_GB2312" w:hAnsi="宋体" w:eastAsia="仿宋_GB2312"/>
          <w:b/>
          <w:kern w:val="10"/>
          <w:sz w:val="28"/>
          <w:szCs w:val="28"/>
        </w:rPr>
        <w:t>第七章  响应文件格式</w:t>
      </w:r>
    </w:p>
    <w:p>
      <w:pPr>
        <w:jc w:val="center"/>
        <w:rPr>
          <w:rFonts w:ascii="仿宋_GB2312" w:hAnsi="宋体" w:eastAsia="仿宋_GB2312"/>
          <w:b/>
          <w:kern w:val="10"/>
          <w:sz w:val="30"/>
          <w:szCs w:val="30"/>
          <w:u w:val="single"/>
        </w:rPr>
      </w:pPr>
    </w:p>
    <w:p>
      <w:pPr>
        <w:jc w:val="center"/>
        <w:rPr>
          <w:rFonts w:ascii="仿宋_GB2312" w:hAnsi="宋体" w:eastAsia="仿宋_GB2312"/>
          <w:b/>
          <w:kern w:val="10"/>
          <w:sz w:val="30"/>
          <w:szCs w:val="30"/>
          <w:u w:val="single"/>
        </w:rPr>
      </w:pPr>
    </w:p>
    <w:p>
      <w:pPr>
        <w:jc w:val="center"/>
        <w:rPr>
          <w:rFonts w:ascii="仿宋_GB2312" w:hAnsi="宋体" w:eastAsia="仿宋_GB2312"/>
          <w:b/>
          <w:kern w:val="10"/>
          <w:sz w:val="30"/>
          <w:szCs w:val="30"/>
        </w:rPr>
      </w:pPr>
      <w:r>
        <w:rPr>
          <w:rFonts w:hint="eastAsia" w:ascii="仿宋_GB2312" w:hAnsi="宋体" w:eastAsia="仿宋_GB2312"/>
          <w:b/>
          <w:kern w:val="10"/>
          <w:sz w:val="30"/>
          <w:szCs w:val="30"/>
          <w:u w:val="single"/>
        </w:rPr>
        <w:t xml:space="preserve">           </w:t>
      </w:r>
      <w:r>
        <w:rPr>
          <w:rFonts w:hint="eastAsia" w:ascii="仿宋_GB2312" w:hAnsi="宋体" w:eastAsia="仿宋_GB2312"/>
          <w:b/>
          <w:kern w:val="10"/>
          <w:sz w:val="30"/>
          <w:szCs w:val="30"/>
        </w:rPr>
        <w:t>(项目名称)</w:t>
      </w:r>
      <w:r>
        <w:rPr>
          <w:rFonts w:hint="eastAsia" w:ascii="仿宋_GB2312" w:hAnsi="宋体" w:eastAsia="仿宋_GB2312"/>
          <w:b/>
          <w:kern w:val="10"/>
          <w:sz w:val="30"/>
          <w:szCs w:val="30"/>
          <w:u w:val="single"/>
        </w:rPr>
        <w:t xml:space="preserve">      </w:t>
      </w:r>
      <w:r>
        <w:rPr>
          <w:rFonts w:hint="eastAsia" w:ascii="仿宋_GB2312" w:hAnsi="宋体" w:eastAsia="仿宋_GB2312"/>
          <w:b/>
          <w:kern w:val="10"/>
          <w:sz w:val="30"/>
          <w:szCs w:val="30"/>
        </w:rPr>
        <w:t>标段施工招标</w:t>
      </w: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 w:val="44"/>
          <w:szCs w:val="44"/>
        </w:rPr>
      </w:pPr>
      <w:r>
        <w:rPr>
          <w:rFonts w:hint="eastAsia" w:ascii="仿宋_GB2312" w:hAnsi="宋体" w:eastAsia="仿宋_GB2312"/>
          <w:b/>
          <w:kern w:val="10"/>
          <w:sz w:val="44"/>
          <w:szCs w:val="44"/>
        </w:rPr>
        <w:t>响  应  文  件</w:t>
      </w: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jc w:val="center"/>
        <w:rPr>
          <w:rFonts w:ascii="仿宋_GB2312" w:hAnsi="宋体" w:eastAsia="仿宋_GB2312"/>
          <w:b/>
          <w:kern w:val="10"/>
          <w:szCs w:val="21"/>
        </w:rPr>
      </w:pPr>
    </w:p>
    <w:p>
      <w:pPr>
        <w:spacing w:line="360" w:lineRule="auto"/>
        <w:jc w:val="center"/>
        <w:rPr>
          <w:rFonts w:ascii="仿宋_GB2312" w:hAnsi="宋体" w:eastAsia="仿宋_GB2312"/>
          <w:b/>
          <w:kern w:val="10"/>
          <w:sz w:val="24"/>
        </w:rPr>
      </w:pPr>
      <w:r>
        <w:rPr>
          <w:rFonts w:hint="eastAsia" w:ascii="仿宋_GB2312" w:hAnsi="宋体" w:eastAsia="仿宋_GB2312"/>
          <w:b/>
          <w:kern w:val="10"/>
          <w:sz w:val="24"/>
        </w:rPr>
        <w:t>投标人：</w:t>
      </w:r>
      <w:r>
        <w:rPr>
          <w:rFonts w:hint="eastAsia" w:ascii="仿宋_GB2312" w:hAnsi="宋体" w:eastAsia="仿宋_GB2312"/>
          <w:b/>
          <w:kern w:val="10"/>
          <w:sz w:val="24"/>
          <w:u w:val="single"/>
        </w:rPr>
        <w:t xml:space="preserve">                          </w:t>
      </w:r>
      <w:r>
        <w:rPr>
          <w:rFonts w:hint="eastAsia" w:ascii="仿宋_GB2312" w:hAnsi="宋体" w:eastAsia="仿宋_GB2312"/>
          <w:b/>
          <w:kern w:val="10"/>
          <w:sz w:val="24"/>
        </w:rPr>
        <w:t>(盖单位章)</w:t>
      </w:r>
    </w:p>
    <w:p>
      <w:pPr>
        <w:spacing w:line="360" w:lineRule="auto"/>
        <w:jc w:val="center"/>
        <w:rPr>
          <w:rFonts w:ascii="仿宋_GB2312" w:hAnsi="宋体" w:eastAsia="仿宋_GB2312"/>
          <w:b/>
          <w:kern w:val="10"/>
          <w:sz w:val="24"/>
        </w:rPr>
      </w:pPr>
      <w:r>
        <w:rPr>
          <w:rFonts w:hint="eastAsia" w:ascii="仿宋_GB2312" w:hAnsi="宋体" w:eastAsia="仿宋_GB2312"/>
          <w:b/>
          <w:kern w:val="10"/>
          <w:sz w:val="24"/>
        </w:rPr>
        <w:t>法定代表人或其委托代理人：</w:t>
      </w:r>
      <w:r>
        <w:rPr>
          <w:rFonts w:hint="eastAsia" w:ascii="仿宋_GB2312" w:hAnsi="宋体" w:eastAsia="仿宋_GB2312"/>
          <w:b/>
          <w:kern w:val="10"/>
          <w:sz w:val="24"/>
          <w:u w:val="single"/>
        </w:rPr>
        <w:t xml:space="preserve">            </w:t>
      </w:r>
      <w:r>
        <w:rPr>
          <w:rFonts w:hint="eastAsia" w:ascii="仿宋_GB2312" w:hAnsi="宋体" w:eastAsia="仿宋_GB2312"/>
          <w:b/>
          <w:kern w:val="10"/>
          <w:sz w:val="24"/>
        </w:rPr>
        <w:t>(签字)</w:t>
      </w:r>
    </w:p>
    <w:p>
      <w:pPr>
        <w:spacing w:line="360" w:lineRule="auto"/>
        <w:jc w:val="center"/>
        <w:rPr>
          <w:rFonts w:ascii="仿宋_GB2312" w:hAnsi="宋体" w:eastAsia="仿宋_GB2312"/>
          <w:b/>
          <w:kern w:val="10"/>
          <w:sz w:val="24"/>
        </w:rPr>
      </w:pPr>
      <w:r>
        <w:rPr>
          <w:rFonts w:hint="eastAsia" w:ascii="仿宋_GB2312" w:hAnsi="宋体" w:eastAsia="仿宋_GB2312"/>
          <w:b/>
          <w:kern w:val="10"/>
          <w:sz w:val="24"/>
          <w:u w:val="single"/>
        </w:rPr>
        <w:t xml:space="preserve">      </w:t>
      </w:r>
      <w:r>
        <w:rPr>
          <w:rFonts w:hint="eastAsia" w:ascii="仿宋_GB2312" w:hAnsi="宋体" w:eastAsia="仿宋_GB2312"/>
          <w:b/>
          <w:kern w:val="10"/>
          <w:sz w:val="24"/>
        </w:rPr>
        <w:t>年</w:t>
      </w:r>
      <w:r>
        <w:rPr>
          <w:rFonts w:hint="eastAsia" w:ascii="仿宋_GB2312" w:hAnsi="宋体" w:eastAsia="仿宋_GB2312"/>
          <w:b/>
          <w:kern w:val="10"/>
          <w:sz w:val="24"/>
          <w:u w:val="single"/>
        </w:rPr>
        <w:t xml:space="preserve">    </w:t>
      </w:r>
      <w:r>
        <w:rPr>
          <w:rFonts w:hint="eastAsia" w:ascii="仿宋_GB2312" w:hAnsi="宋体" w:eastAsia="仿宋_GB2312"/>
          <w:b/>
          <w:kern w:val="10"/>
          <w:sz w:val="24"/>
        </w:rPr>
        <w:t>月</w:t>
      </w:r>
      <w:r>
        <w:rPr>
          <w:rFonts w:hint="eastAsia" w:ascii="仿宋_GB2312" w:hAnsi="宋体" w:eastAsia="仿宋_GB2312"/>
          <w:b/>
          <w:kern w:val="10"/>
          <w:sz w:val="24"/>
          <w:u w:val="single"/>
        </w:rPr>
        <w:t xml:space="preserve">    </w:t>
      </w:r>
      <w:r>
        <w:rPr>
          <w:rFonts w:hint="eastAsia" w:ascii="仿宋_GB2312" w:hAnsi="宋体" w:eastAsia="仿宋_GB2312"/>
          <w:b/>
          <w:kern w:val="10"/>
          <w:sz w:val="24"/>
        </w:rPr>
        <w:t>日</w:t>
      </w: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spacing w:line="720" w:lineRule="auto"/>
        <w:jc w:val="center"/>
        <w:rPr>
          <w:rFonts w:ascii="仿宋_GB2312" w:hAnsi="宋体" w:eastAsia="仿宋_GB2312"/>
          <w:b/>
          <w:kern w:val="10"/>
          <w:sz w:val="32"/>
          <w:szCs w:val="32"/>
        </w:rPr>
      </w:pPr>
    </w:p>
    <w:p>
      <w:pPr>
        <w:spacing w:line="720" w:lineRule="auto"/>
        <w:jc w:val="center"/>
        <w:rPr>
          <w:rFonts w:ascii="仿宋_GB2312" w:hAnsi="宋体" w:eastAsia="仿宋_GB2312"/>
          <w:b/>
          <w:kern w:val="10"/>
          <w:sz w:val="32"/>
          <w:szCs w:val="32"/>
        </w:rPr>
      </w:pPr>
    </w:p>
    <w:p>
      <w:pPr>
        <w:spacing w:line="720" w:lineRule="auto"/>
        <w:jc w:val="center"/>
        <w:rPr>
          <w:rFonts w:ascii="仿宋_GB2312" w:hAnsi="宋体" w:eastAsia="仿宋_GB2312"/>
          <w:b/>
          <w:kern w:val="10"/>
          <w:sz w:val="32"/>
          <w:szCs w:val="32"/>
        </w:rPr>
      </w:pPr>
      <w:r>
        <w:rPr>
          <w:rFonts w:hint="eastAsia" w:ascii="仿宋_GB2312" w:hAnsi="宋体" w:eastAsia="仿宋_GB2312"/>
          <w:b/>
          <w:kern w:val="10"/>
          <w:sz w:val="32"/>
          <w:szCs w:val="32"/>
        </w:rPr>
        <w:t>目  录</w:t>
      </w:r>
    </w:p>
    <w:p>
      <w:pPr>
        <w:ind w:firstLine="943" w:firstLineChars="337"/>
        <w:rPr>
          <w:rFonts w:ascii="仿宋_GB2312" w:hAnsi="宋体" w:eastAsia="仿宋_GB2312"/>
          <w:kern w:val="10"/>
          <w:sz w:val="28"/>
          <w:szCs w:val="28"/>
        </w:rPr>
      </w:pPr>
      <w:r>
        <w:rPr>
          <w:rFonts w:hint="eastAsia" w:ascii="仿宋_GB2312" w:hAnsi="宋体" w:eastAsia="仿宋_GB2312"/>
          <w:kern w:val="10"/>
          <w:sz w:val="28"/>
          <w:szCs w:val="28"/>
        </w:rPr>
        <w:t>一、投标函及投标函附录</w:t>
      </w:r>
    </w:p>
    <w:p>
      <w:pPr>
        <w:ind w:firstLine="943" w:firstLineChars="337"/>
        <w:rPr>
          <w:rFonts w:ascii="仿宋_GB2312" w:hAnsi="宋体" w:eastAsia="仿宋_GB2312"/>
          <w:kern w:val="10"/>
          <w:sz w:val="28"/>
          <w:szCs w:val="28"/>
        </w:rPr>
      </w:pPr>
      <w:r>
        <w:rPr>
          <w:rFonts w:hint="eastAsia" w:ascii="仿宋_GB2312" w:hAnsi="宋体" w:eastAsia="仿宋_GB2312"/>
          <w:kern w:val="10"/>
          <w:sz w:val="28"/>
          <w:szCs w:val="28"/>
        </w:rPr>
        <w:t>二、法定代表人身份证明</w:t>
      </w:r>
    </w:p>
    <w:p>
      <w:pPr>
        <w:ind w:firstLine="943" w:firstLineChars="337"/>
        <w:rPr>
          <w:rFonts w:ascii="仿宋_GB2312" w:hAnsi="宋体" w:eastAsia="仿宋_GB2312"/>
          <w:kern w:val="10"/>
          <w:sz w:val="28"/>
          <w:szCs w:val="28"/>
        </w:rPr>
      </w:pPr>
      <w:r>
        <w:rPr>
          <w:rFonts w:hint="eastAsia" w:ascii="仿宋_GB2312" w:hAnsi="宋体" w:eastAsia="仿宋_GB2312"/>
          <w:kern w:val="10"/>
          <w:sz w:val="28"/>
          <w:szCs w:val="28"/>
        </w:rPr>
        <w:t>三、授权委托书</w:t>
      </w:r>
    </w:p>
    <w:p>
      <w:pPr>
        <w:ind w:firstLine="943" w:firstLineChars="337"/>
        <w:rPr>
          <w:rFonts w:ascii="仿宋_GB2312" w:hAnsi="宋体" w:eastAsia="仿宋_GB2312"/>
          <w:kern w:val="10"/>
          <w:sz w:val="28"/>
          <w:szCs w:val="28"/>
        </w:rPr>
      </w:pPr>
      <w:r>
        <w:rPr>
          <w:rFonts w:hint="eastAsia" w:ascii="仿宋_GB2312" w:hAnsi="宋体" w:eastAsia="仿宋_GB2312"/>
          <w:kern w:val="10"/>
          <w:sz w:val="28"/>
          <w:szCs w:val="28"/>
        </w:rPr>
        <w:t>四、已标价工程量清单（附详细预算书）</w:t>
      </w:r>
    </w:p>
    <w:p>
      <w:pPr>
        <w:ind w:firstLine="943" w:firstLineChars="337"/>
        <w:rPr>
          <w:rFonts w:ascii="仿宋_GB2312" w:hAnsi="宋体" w:eastAsia="仿宋_GB2312"/>
          <w:kern w:val="10"/>
          <w:sz w:val="28"/>
          <w:szCs w:val="28"/>
        </w:rPr>
      </w:pPr>
      <w:r>
        <w:rPr>
          <w:rFonts w:hint="eastAsia" w:ascii="仿宋_GB2312" w:hAnsi="宋体" w:eastAsia="仿宋_GB2312"/>
          <w:kern w:val="10"/>
          <w:sz w:val="28"/>
          <w:szCs w:val="28"/>
        </w:rPr>
        <w:t>五、项目管理机构（项目经理）</w:t>
      </w:r>
    </w:p>
    <w:p>
      <w:pPr>
        <w:ind w:firstLine="943" w:firstLineChars="337"/>
        <w:rPr>
          <w:rFonts w:ascii="仿宋_GB2312" w:hAnsi="宋体" w:eastAsia="仿宋_GB2312"/>
          <w:kern w:val="10"/>
          <w:sz w:val="28"/>
          <w:szCs w:val="28"/>
        </w:rPr>
      </w:pPr>
      <w:r>
        <w:rPr>
          <w:rFonts w:hint="eastAsia" w:ascii="仿宋_GB2312" w:hAnsi="宋体" w:eastAsia="仿宋_GB2312"/>
          <w:kern w:val="10"/>
          <w:sz w:val="28"/>
          <w:szCs w:val="28"/>
        </w:rPr>
        <w:t>六、资格审查资料</w:t>
      </w: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rPr>
          <w:rFonts w:ascii="仿宋_GB2312" w:hAnsi="宋体" w:eastAsia="仿宋_GB2312"/>
          <w:kern w:val="10"/>
          <w:szCs w:val="21"/>
        </w:rPr>
      </w:pPr>
    </w:p>
    <w:p>
      <w:pPr>
        <w:spacing w:line="720" w:lineRule="auto"/>
        <w:jc w:val="center"/>
        <w:rPr>
          <w:rFonts w:ascii="仿宋_GB2312" w:hAnsi="宋体" w:eastAsia="仿宋_GB2312"/>
          <w:b/>
          <w:kern w:val="10"/>
          <w:sz w:val="28"/>
          <w:szCs w:val="28"/>
        </w:rPr>
      </w:pPr>
      <w:r>
        <w:rPr>
          <w:rFonts w:hint="eastAsia" w:ascii="仿宋_GB2312" w:hAnsi="宋体" w:eastAsia="仿宋_GB2312"/>
          <w:b/>
          <w:kern w:val="10"/>
          <w:sz w:val="28"/>
          <w:szCs w:val="28"/>
        </w:rPr>
        <w:t>一、投标函及投标函附录</w:t>
      </w:r>
    </w:p>
    <w:p>
      <w:pPr>
        <w:spacing w:line="480" w:lineRule="auto"/>
        <w:jc w:val="center"/>
        <w:rPr>
          <w:rFonts w:ascii="仿宋_GB2312" w:hAnsi="宋体" w:eastAsia="仿宋_GB2312"/>
          <w:b/>
          <w:kern w:val="10"/>
          <w:sz w:val="24"/>
        </w:rPr>
      </w:pPr>
      <w:r>
        <w:rPr>
          <w:rFonts w:hint="eastAsia" w:ascii="仿宋_GB2312" w:hAnsi="宋体" w:eastAsia="仿宋_GB2312"/>
          <w:b/>
          <w:kern w:val="10"/>
          <w:sz w:val="24"/>
        </w:rPr>
        <w:t>(一)投 标 函</w:t>
      </w:r>
    </w:p>
    <w:p>
      <w:pPr>
        <w:rPr>
          <w:rFonts w:ascii="仿宋_GB2312" w:hAnsi="宋体" w:eastAsia="仿宋_GB2312"/>
          <w:kern w:val="10"/>
          <w:szCs w:val="21"/>
        </w:rPr>
      </w:pPr>
    </w:p>
    <w:p>
      <w:pPr>
        <w:rPr>
          <w:rFonts w:ascii="仿宋_GB2312" w:hAnsi="宋体" w:eastAsia="仿宋_GB2312"/>
          <w:kern w:val="10"/>
          <w:sz w:val="28"/>
          <w:szCs w:val="28"/>
        </w:rPr>
      </w:pPr>
      <w:r>
        <w:rPr>
          <w:rFonts w:hint="eastAsia" w:ascii="仿宋_GB2312" w:hAnsi="宋体" w:eastAsia="仿宋_GB2312"/>
          <w:kern w:val="10"/>
          <w:sz w:val="28"/>
          <w:szCs w:val="28"/>
          <w:u w:val="single"/>
        </w:rPr>
        <w:t xml:space="preserve">                   </w:t>
      </w:r>
      <w:r>
        <w:rPr>
          <w:rFonts w:hint="eastAsia" w:ascii="仿宋_GB2312" w:hAnsi="宋体" w:eastAsia="仿宋_GB2312"/>
          <w:kern w:val="10"/>
          <w:sz w:val="28"/>
          <w:szCs w:val="28"/>
        </w:rPr>
        <w:t>(招标人名称)：</w:t>
      </w:r>
    </w:p>
    <w:p>
      <w:pPr>
        <w:rPr>
          <w:rFonts w:ascii="仿宋_GB2312" w:hAnsi="宋体" w:eastAsia="仿宋_GB2312"/>
          <w:kern w:val="10"/>
          <w:sz w:val="28"/>
          <w:szCs w:val="28"/>
        </w:rPr>
      </w:pPr>
    </w:p>
    <w:p>
      <w:pPr>
        <w:rPr>
          <w:rFonts w:ascii="仿宋_GB2312" w:hAnsi="宋体" w:eastAsia="仿宋_GB2312"/>
          <w:kern w:val="10"/>
          <w:sz w:val="28"/>
          <w:szCs w:val="28"/>
        </w:rPr>
      </w:pPr>
      <w:r>
        <w:rPr>
          <w:rFonts w:hint="eastAsia" w:ascii="仿宋_GB2312" w:hAnsi="宋体" w:eastAsia="仿宋_GB2312"/>
          <w:kern w:val="10"/>
          <w:sz w:val="28"/>
          <w:szCs w:val="28"/>
        </w:rPr>
        <w:t>1、我方已仔细研究了</w:t>
      </w:r>
      <w:r>
        <w:rPr>
          <w:rFonts w:hint="eastAsia" w:ascii="仿宋_GB2312" w:hAnsi="宋体" w:eastAsia="仿宋_GB2312"/>
          <w:kern w:val="10"/>
          <w:sz w:val="28"/>
          <w:szCs w:val="28"/>
          <w:u w:val="single"/>
        </w:rPr>
        <w:t xml:space="preserve">             </w:t>
      </w:r>
      <w:r>
        <w:rPr>
          <w:rFonts w:hint="eastAsia" w:ascii="仿宋_GB2312" w:hAnsi="宋体" w:eastAsia="仿宋_GB2312"/>
          <w:kern w:val="10"/>
          <w:sz w:val="28"/>
          <w:szCs w:val="28"/>
        </w:rPr>
        <w:t>(项目名称)</w:t>
      </w:r>
      <w:r>
        <w:rPr>
          <w:rFonts w:hint="eastAsia" w:ascii="仿宋_GB2312" w:hAnsi="宋体" w:eastAsia="仿宋_GB2312"/>
          <w:kern w:val="10"/>
          <w:sz w:val="28"/>
          <w:szCs w:val="28"/>
          <w:u w:val="single"/>
        </w:rPr>
        <w:t xml:space="preserve">      </w:t>
      </w:r>
      <w:r>
        <w:rPr>
          <w:rFonts w:hint="eastAsia" w:ascii="仿宋_GB2312" w:hAnsi="宋体" w:eastAsia="仿宋_GB2312"/>
          <w:kern w:val="10"/>
          <w:sz w:val="28"/>
          <w:szCs w:val="28"/>
        </w:rPr>
        <w:t>标段施工招标文件的全部内容，愿意以人民币(大写)</w:t>
      </w:r>
      <w:r>
        <w:rPr>
          <w:rFonts w:hint="eastAsia" w:ascii="仿宋_GB2312" w:hAnsi="宋体" w:eastAsia="仿宋_GB2312"/>
          <w:kern w:val="10"/>
          <w:sz w:val="28"/>
          <w:szCs w:val="28"/>
          <w:u w:val="single"/>
        </w:rPr>
        <w:t xml:space="preserve">             </w:t>
      </w:r>
      <w:r>
        <w:rPr>
          <w:rFonts w:hint="eastAsia" w:ascii="仿宋_GB2312" w:hAnsi="宋体" w:eastAsia="仿宋_GB2312"/>
          <w:kern w:val="10"/>
          <w:sz w:val="28"/>
          <w:szCs w:val="28"/>
        </w:rPr>
        <w:t>元(￥</w:t>
      </w:r>
      <w:r>
        <w:rPr>
          <w:rFonts w:hint="eastAsia" w:ascii="仿宋_GB2312" w:hAnsi="宋体" w:eastAsia="仿宋_GB2312"/>
          <w:kern w:val="10"/>
          <w:sz w:val="28"/>
          <w:szCs w:val="28"/>
          <w:u w:val="single"/>
        </w:rPr>
        <w:t xml:space="preserve">          </w:t>
      </w:r>
      <w:r>
        <w:rPr>
          <w:rFonts w:hint="eastAsia" w:ascii="仿宋_GB2312" w:hAnsi="宋体" w:eastAsia="仿宋_GB2312"/>
          <w:kern w:val="10"/>
          <w:sz w:val="28"/>
          <w:szCs w:val="28"/>
        </w:rPr>
        <w:t>)的投标总报价，工期</w:t>
      </w:r>
      <w:r>
        <w:rPr>
          <w:rFonts w:hint="eastAsia" w:ascii="仿宋_GB2312" w:hAnsi="宋体" w:eastAsia="仿宋_GB2312"/>
          <w:kern w:val="10"/>
          <w:sz w:val="28"/>
          <w:szCs w:val="28"/>
          <w:u w:val="single"/>
        </w:rPr>
        <w:t xml:space="preserve">         </w:t>
      </w:r>
      <w:r>
        <w:rPr>
          <w:rFonts w:hint="eastAsia" w:ascii="仿宋_GB2312" w:hAnsi="宋体" w:eastAsia="仿宋_GB2312"/>
          <w:kern w:val="10"/>
          <w:sz w:val="28"/>
          <w:szCs w:val="28"/>
        </w:rPr>
        <w:t>日历天，按合同约定实施和完成承包工程，修补工程中的任何缺陷，工程质量达到</w:t>
      </w:r>
      <w:r>
        <w:rPr>
          <w:rFonts w:hint="eastAsia" w:ascii="仿宋_GB2312" w:hAnsi="宋体" w:eastAsia="仿宋_GB2312"/>
          <w:kern w:val="10"/>
          <w:sz w:val="28"/>
          <w:szCs w:val="28"/>
          <w:u w:val="single"/>
        </w:rPr>
        <w:t xml:space="preserve">               </w:t>
      </w:r>
      <w:r>
        <w:rPr>
          <w:rFonts w:hint="eastAsia" w:ascii="仿宋_GB2312" w:hAnsi="宋体" w:eastAsia="仿宋_GB2312"/>
          <w:kern w:val="10"/>
          <w:sz w:val="28"/>
          <w:szCs w:val="28"/>
        </w:rPr>
        <w:t>。</w:t>
      </w:r>
    </w:p>
    <w:p>
      <w:pPr>
        <w:rPr>
          <w:rFonts w:ascii="仿宋_GB2312" w:hAnsi="宋体" w:eastAsia="仿宋_GB2312"/>
          <w:kern w:val="10"/>
          <w:sz w:val="28"/>
          <w:szCs w:val="28"/>
        </w:rPr>
      </w:pPr>
      <w:r>
        <w:rPr>
          <w:rFonts w:hint="eastAsia" w:ascii="仿宋_GB2312" w:hAnsi="宋体" w:eastAsia="仿宋_GB2312"/>
          <w:kern w:val="10"/>
          <w:sz w:val="28"/>
          <w:szCs w:val="28"/>
        </w:rPr>
        <w:t>2、我方承诺在投标有效期内不修改、撤销投标文件。</w:t>
      </w:r>
    </w:p>
    <w:p>
      <w:pPr>
        <w:rPr>
          <w:rFonts w:ascii="仿宋_GB2312" w:hAnsi="宋体" w:eastAsia="仿宋_GB2312"/>
          <w:kern w:val="10"/>
          <w:sz w:val="28"/>
          <w:szCs w:val="28"/>
        </w:rPr>
      </w:pPr>
      <w:r>
        <w:rPr>
          <w:rFonts w:hint="eastAsia" w:ascii="仿宋_GB2312" w:hAnsi="宋体" w:eastAsia="仿宋_GB2312"/>
          <w:kern w:val="10"/>
          <w:sz w:val="28"/>
          <w:szCs w:val="28"/>
        </w:rPr>
        <w:t>3、如我方中标：</w:t>
      </w:r>
    </w:p>
    <w:p>
      <w:pPr>
        <w:rPr>
          <w:rFonts w:ascii="仿宋_GB2312" w:hAnsi="宋体" w:eastAsia="仿宋_GB2312"/>
          <w:kern w:val="10"/>
          <w:sz w:val="28"/>
          <w:szCs w:val="28"/>
        </w:rPr>
      </w:pPr>
      <w:r>
        <w:rPr>
          <w:rFonts w:hint="eastAsia" w:ascii="仿宋_GB2312" w:hAnsi="宋体" w:eastAsia="仿宋_GB2312"/>
          <w:kern w:val="10"/>
          <w:sz w:val="28"/>
          <w:szCs w:val="28"/>
        </w:rPr>
        <w:t>(1)我方承诺在收到中标通知书后，在中标通知书规定的期限内与你方签订合同。</w:t>
      </w:r>
    </w:p>
    <w:p>
      <w:pPr>
        <w:rPr>
          <w:rFonts w:ascii="仿宋_GB2312" w:hAnsi="宋体" w:eastAsia="仿宋_GB2312"/>
          <w:kern w:val="10"/>
          <w:sz w:val="28"/>
          <w:szCs w:val="28"/>
        </w:rPr>
      </w:pPr>
      <w:r>
        <w:rPr>
          <w:rFonts w:hint="eastAsia" w:ascii="仿宋_GB2312" w:hAnsi="宋体" w:eastAsia="仿宋_GB2312"/>
          <w:kern w:val="10"/>
          <w:sz w:val="28"/>
          <w:szCs w:val="28"/>
        </w:rPr>
        <w:t>(2)随同本投标函递交的投标函附录属于合同文件的组成部分。</w:t>
      </w:r>
    </w:p>
    <w:p>
      <w:pPr>
        <w:rPr>
          <w:rFonts w:ascii="仿宋_GB2312" w:hAnsi="宋体" w:eastAsia="仿宋_GB2312"/>
          <w:kern w:val="10"/>
          <w:sz w:val="28"/>
          <w:szCs w:val="28"/>
        </w:rPr>
      </w:pPr>
      <w:r>
        <w:rPr>
          <w:rFonts w:hint="eastAsia" w:ascii="仿宋_GB2312" w:hAnsi="宋体" w:eastAsia="仿宋_GB2312"/>
          <w:kern w:val="10"/>
          <w:sz w:val="28"/>
          <w:szCs w:val="28"/>
        </w:rPr>
        <w:t>(3)我方承诺按照招标文件规定向你方递交履行担保。</w:t>
      </w:r>
    </w:p>
    <w:p>
      <w:pPr>
        <w:rPr>
          <w:rFonts w:ascii="仿宋_GB2312" w:hAnsi="宋体" w:eastAsia="仿宋_GB2312"/>
          <w:kern w:val="10"/>
          <w:sz w:val="28"/>
          <w:szCs w:val="28"/>
        </w:rPr>
      </w:pPr>
      <w:r>
        <w:rPr>
          <w:rFonts w:hint="eastAsia" w:ascii="仿宋_GB2312" w:hAnsi="宋体" w:eastAsia="仿宋_GB2312"/>
          <w:kern w:val="10"/>
          <w:sz w:val="28"/>
          <w:szCs w:val="28"/>
        </w:rPr>
        <w:t>(4)我方承诺在合同约定的期限内完成并移交全部合同工程。</w:t>
      </w:r>
    </w:p>
    <w:p>
      <w:pPr>
        <w:rPr>
          <w:rFonts w:hint="eastAsia" w:ascii="仿宋_GB2312" w:hAnsi="宋体" w:eastAsia="仿宋_GB2312"/>
          <w:kern w:val="10"/>
          <w:sz w:val="28"/>
          <w:szCs w:val="28"/>
          <w:lang w:eastAsia="zh-CN"/>
        </w:rPr>
      </w:pPr>
      <w:r>
        <w:rPr>
          <w:rFonts w:ascii="仿宋_GB2312" w:hAnsi="宋体" w:eastAsia="仿宋_GB2312"/>
          <w:kern w:val="10"/>
          <w:sz w:val="28"/>
          <w:szCs w:val="28"/>
        </w:rPr>
        <w:t>4</w:t>
      </w:r>
      <w:r>
        <w:rPr>
          <w:rFonts w:hint="eastAsia" w:ascii="仿宋_GB2312" w:hAnsi="宋体" w:eastAsia="仿宋_GB2312"/>
          <w:kern w:val="10"/>
          <w:sz w:val="28"/>
          <w:szCs w:val="28"/>
        </w:rPr>
        <w:t>、我方在此声明，所递交的投标文件及有关资料内容完整、真实和准确</w:t>
      </w:r>
      <w:r>
        <w:rPr>
          <w:rFonts w:hint="eastAsia" w:ascii="仿宋_GB2312" w:hAnsi="宋体" w:eastAsia="仿宋_GB2312"/>
          <w:kern w:val="10"/>
          <w:sz w:val="28"/>
          <w:szCs w:val="28"/>
          <w:lang w:eastAsia="zh-CN"/>
        </w:rPr>
        <w:t>。</w:t>
      </w:r>
    </w:p>
    <w:p>
      <w:pPr>
        <w:rPr>
          <w:rFonts w:ascii="仿宋_GB2312" w:hAnsi="宋体" w:eastAsia="仿宋_GB2312"/>
          <w:kern w:val="10"/>
          <w:sz w:val="28"/>
          <w:szCs w:val="28"/>
        </w:rPr>
      </w:pPr>
      <w:r>
        <w:rPr>
          <w:rFonts w:ascii="仿宋_GB2312" w:hAnsi="宋体" w:eastAsia="仿宋_GB2312"/>
          <w:kern w:val="10"/>
          <w:sz w:val="28"/>
          <w:szCs w:val="28"/>
        </w:rPr>
        <w:t>5</w:t>
      </w:r>
      <w:r>
        <w:rPr>
          <w:rFonts w:hint="eastAsia" w:ascii="仿宋_GB2312" w:hAnsi="宋体" w:eastAsia="仿宋_GB2312"/>
          <w:kern w:val="10"/>
          <w:sz w:val="28"/>
          <w:szCs w:val="28"/>
        </w:rPr>
        <w:t>、</w:t>
      </w:r>
      <w:r>
        <w:rPr>
          <w:rFonts w:hint="eastAsia" w:ascii="仿宋_GB2312" w:hAnsi="宋体" w:eastAsia="仿宋_GB2312"/>
          <w:kern w:val="10"/>
          <w:sz w:val="28"/>
          <w:szCs w:val="28"/>
          <w:u w:val="single"/>
        </w:rPr>
        <w:t xml:space="preserve">                                      </w:t>
      </w:r>
      <w:r>
        <w:rPr>
          <w:rFonts w:hint="eastAsia" w:ascii="仿宋_GB2312" w:hAnsi="宋体" w:eastAsia="仿宋_GB2312"/>
          <w:kern w:val="10"/>
          <w:sz w:val="28"/>
          <w:szCs w:val="28"/>
        </w:rPr>
        <w:t>(其他补充说明)。</w:t>
      </w:r>
    </w:p>
    <w:p>
      <w:pPr>
        <w:rPr>
          <w:rFonts w:ascii="仿宋_GB2312" w:hAnsi="宋体" w:eastAsia="仿宋_GB2312"/>
          <w:kern w:val="10"/>
          <w:sz w:val="28"/>
          <w:szCs w:val="28"/>
        </w:rPr>
      </w:pPr>
    </w:p>
    <w:p>
      <w:pPr>
        <w:rPr>
          <w:rFonts w:ascii="仿宋_GB2312" w:hAnsi="宋体" w:eastAsia="仿宋_GB2312"/>
          <w:kern w:val="10"/>
          <w:sz w:val="28"/>
          <w:szCs w:val="28"/>
        </w:rPr>
      </w:pPr>
    </w:p>
    <w:p>
      <w:pPr>
        <w:rPr>
          <w:rFonts w:ascii="仿宋_GB2312" w:hAnsi="宋体" w:eastAsia="仿宋_GB2312"/>
          <w:kern w:val="10"/>
          <w:sz w:val="28"/>
          <w:szCs w:val="28"/>
        </w:rPr>
      </w:pPr>
    </w:p>
    <w:p>
      <w:pPr>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rPr>
      </w:pPr>
      <w:r>
        <w:rPr>
          <w:rFonts w:hint="eastAsia" w:ascii="仿宋_GB2312" w:eastAsia="仿宋_GB2312"/>
          <w:sz w:val="28"/>
          <w:szCs w:val="28"/>
        </w:rPr>
        <w:t>投 标 人：</w:t>
      </w:r>
      <w:r>
        <w:rPr>
          <w:rFonts w:hint="eastAsia" w:ascii="仿宋_GB2312" w:eastAsia="仿宋_GB2312"/>
          <w:sz w:val="28"/>
          <w:szCs w:val="28"/>
          <w:u w:val="single"/>
        </w:rPr>
        <w:t xml:space="preserve">                          </w:t>
      </w:r>
      <w:r>
        <w:rPr>
          <w:rFonts w:hint="eastAsia" w:ascii="仿宋_GB2312" w:eastAsia="仿宋_GB2312"/>
          <w:sz w:val="28"/>
          <w:szCs w:val="28"/>
        </w:rPr>
        <w:t>(盖单位章)</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rPr>
      </w:pPr>
      <w:r>
        <w:rPr>
          <w:rFonts w:hint="eastAsia" w:ascii="仿宋_GB2312" w:eastAsia="仿宋_GB2312"/>
          <w:sz w:val="28"/>
          <w:szCs w:val="28"/>
        </w:rPr>
        <w:t>法定代表人或其委托代理人：</w:t>
      </w:r>
      <w:r>
        <w:rPr>
          <w:rFonts w:hint="eastAsia" w:ascii="仿宋_GB2312" w:eastAsia="仿宋_GB2312"/>
          <w:sz w:val="28"/>
          <w:szCs w:val="28"/>
          <w:u w:val="single"/>
        </w:rPr>
        <w:t xml:space="preserve">              </w:t>
      </w:r>
      <w:r>
        <w:rPr>
          <w:rFonts w:hint="eastAsia" w:ascii="仿宋_GB2312" w:eastAsia="仿宋_GB2312"/>
          <w:sz w:val="28"/>
          <w:szCs w:val="28"/>
        </w:rPr>
        <w:t>(签字)</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rPr>
      </w:pPr>
      <w:r>
        <w:rPr>
          <w:rFonts w:hint="eastAsia" w:ascii="仿宋_GB2312" w:eastAsia="仿宋_GB2312"/>
          <w:sz w:val="28"/>
          <w:szCs w:val="28"/>
        </w:rPr>
        <w:t>网    址：</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rPr>
      </w:pPr>
      <w:r>
        <w:rPr>
          <w:rFonts w:hint="eastAsia" w:ascii="仿宋_GB2312" w:eastAsia="仿宋_GB2312"/>
          <w:sz w:val="28"/>
          <w:szCs w:val="28"/>
        </w:rPr>
        <w:t>电    话：</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rPr>
      </w:pPr>
      <w:r>
        <w:rPr>
          <w:rFonts w:hint="eastAsia" w:ascii="仿宋_GB2312" w:eastAsia="仿宋_GB2312"/>
          <w:sz w:val="28"/>
          <w:szCs w:val="28"/>
        </w:rPr>
        <w:t>传    真：</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rPr>
      </w:pPr>
      <w:r>
        <w:rPr>
          <w:rFonts w:hint="eastAsia" w:ascii="仿宋_GB2312" w:eastAsia="仿宋_GB2312"/>
          <w:sz w:val="28"/>
          <w:szCs w:val="28"/>
        </w:rPr>
        <w:t>邮    编：</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ind w:firstLine="3150" w:firstLineChars="1500"/>
        <w:rPr>
          <w:rFonts w:ascii="仿宋_GB2312" w:eastAsia="仿宋_GB2312"/>
          <w:szCs w:val="21"/>
        </w:rPr>
      </w:pPr>
    </w:p>
    <w:p>
      <w:pPr>
        <w:ind w:firstLine="3150" w:firstLineChars="1500"/>
        <w:rPr>
          <w:rFonts w:ascii="仿宋_GB2312" w:eastAsia="仿宋_GB2312"/>
          <w:szCs w:val="21"/>
        </w:rPr>
      </w:pPr>
    </w:p>
    <w:p>
      <w:pPr>
        <w:ind w:firstLine="3150" w:firstLineChars="1500"/>
        <w:rPr>
          <w:rFonts w:ascii="仿宋_GB2312" w:eastAsia="仿宋_GB2312"/>
          <w:szCs w:val="21"/>
        </w:rPr>
      </w:pPr>
    </w:p>
    <w:p>
      <w:pPr>
        <w:ind w:firstLine="3150" w:firstLineChars="1500"/>
        <w:rPr>
          <w:rFonts w:ascii="仿宋_GB2312" w:eastAsia="仿宋_GB2312"/>
          <w:szCs w:val="21"/>
        </w:rPr>
      </w:pPr>
    </w:p>
    <w:p>
      <w:pPr>
        <w:ind w:firstLine="3150" w:firstLineChars="1500"/>
        <w:rPr>
          <w:rFonts w:ascii="仿宋_GB2312" w:eastAsia="仿宋_GB2312"/>
          <w:szCs w:val="21"/>
        </w:rPr>
      </w:pPr>
    </w:p>
    <w:p>
      <w:pPr>
        <w:ind w:firstLine="3150" w:firstLineChars="1500"/>
        <w:rPr>
          <w:rFonts w:ascii="仿宋_GB2312" w:eastAsia="仿宋_GB2312"/>
          <w:szCs w:val="21"/>
        </w:rPr>
      </w:pPr>
    </w:p>
    <w:p>
      <w:pPr>
        <w:ind w:firstLine="3150" w:firstLineChars="1500"/>
        <w:rPr>
          <w:rFonts w:ascii="仿宋_GB2312" w:eastAsia="仿宋_GB2312"/>
          <w:szCs w:val="21"/>
        </w:rPr>
      </w:pPr>
    </w:p>
    <w:p>
      <w:pPr>
        <w:spacing w:line="720" w:lineRule="auto"/>
        <w:jc w:val="center"/>
        <w:rPr>
          <w:rFonts w:ascii="仿宋_GB2312" w:eastAsia="仿宋_GB2312"/>
          <w:b/>
          <w:sz w:val="24"/>
        </w:rPr>
      </w:pPr>
    </w:p>
    <w:p>
      <w:pPr>
        <w:spacing w:line="720" w:lineRule="auto"/>
        <w:jc w:val="center"/>
        <w:rPr>
          <w:rFonts w:ascii="仿宋_GB2312" w:eastAsia="仿宋_GB2312"/>
          <w:b/>
          <w:sz w:val="24"/>
        </w:rPr>
      </w:pPr>
      <w:r>
        <w:rPr>
          <w:rFonts w:hint="eastAsia" w:ascii="仿宋_GB2312" w:eastAsia="仿宋_GB2312"/>
          <w:b/>
          <w:sz w:val="24"/>
        </w:rPr>
        <w:t xml:space="preserve"> (二)投标函附录</w:t>
      </w:r>
    </w:p>
    <w:tbl>
      <w:tblPr>
        <w:tblStyle w:val="39"/>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948"/>
        <w:gridCol w:w="2205"/>
        <w:gridCol w:w="1470"/>
        <w:gridCol w:w="294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948" w:type="dxa"/>
            <w:vAlign w:val="center"/>
          </w:tcPr>
          <w:p>
            <w:pPr>
              <w:jc w:val="center"/>
              <w:rPr>
                <w:rFonts w:ascii="仿宋_GB2312" w:eastAsia="仿宋_GB2312"/>
                <w:szCs w:val="21"/>
              </w:rPr>
            </w:pPr>
            <w:r>
              <w:rPr>
                <w:rFonts w:hint="eastAsia" w:ascii="仿宋_GB2312" w:eastAsia="仿宋_GB2312"/>
                <w:szCs w:val="21"/>
              </w:rPr>
              <w:t>序号</w:t>
            </w:r>
          </w:p>
        </w:tc>
        <w:tc>
          <w:tcPr>
            <w:tcW w:w="2205" w:type="dxa"/>
            <w:vAlign w:val="center"/>
          </w:tcPr>
          <w:p>
            <w:pPr>
              <w:jc w:val="center"/>
              <w:rPr>
                <w:rFonts w:ascii="仿宋_GB2312" w:eastAsia="仿宋_GB2312"/>
                <w:szCs w:val="21"/>
              </w:rPr>
            </w:pPr>
            <w:r>
              <w:rPr>
                <w:rFonts w:hint="eastAsia" w:ascii="仿宋_GB2312" w:eastAsia="仿宋_GB2312"/>
                <w:szCs w:val="21"/>
              </w:rPr>
              <w:t>条款名称</w:t>
            </w:r>
          </w:p>
        </w:tc>
        <w:tc>
          <w:tcPr>
            <w:tcW w:w="1470" w:type="dxa"/>
            <w:vAlign w:val="center"/>
          </w:tcPr>
          <w:p>
            <w:pPr>
              <w:jc w:val="center"/>
              <w:rPr>
                <w:rFonts w:ascii="仿宋_GB2312" w:eastAsia="仿宋_GB2312"/>
                <w:szCs w:val="21"/>
              </w:rPr>
            </w:pPr>
            <w:r>
              <w:rPr>
                <w:rFonts w:hint="eastAsia" w:ascii="仿宋_GB2312" w:eastAsia="仿宋_GB2312"/>
                <w:szCs w:val="21"/>
              </w:rPr>
              <w:t>合同条款号</w:t>
            </w:r>
          </w:p>
        </w:tc>
        <w:tc>
          <w:tcPr>
            <w:tcW w:w="2940" w:type="dxa"/>
            <w:vAlign w:val="center"/>
          </w:tcPr>
          <w:p>
            <w:pPr>
              <w:jc w:val="center"/>
              <w:rPr>
                <w:rFonts w:ascii="仿宋_GB2312" w:eastAsia="仿宋_GB2312"/>
                <w:szCs w:val="21"/>
              </w:rPr>
            </w:pPr>
            <w:r>
              <w:rPr>
                <w:rFonts w:hint="eastAsia" w:ascii="仿宋_GB2312" w:eastAsia="仿宋_GB2312"/>
                <w:szCs w:val="21"/>
              </w:rPr>
              <w:t>约定内容</w:t>
            </w:r>
          </w:p>
        </w:tc>
        <w:tc>
          <w:tcPr>
            <w:tcW w:w="1158" w:type="dxa"/>
            <w:vAlign w:val="center"/>
          </w:tcPr>
          <w:p>
            <w:pPr>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948" w:type="dxa"/>
            <w:vAlign w:val="center"/>
          </w:tcPr>
          <w:p>
            <w:pPr>
              <w:jc w:val="center"/>
              <w:rPr>
                <w:rFonts w:ascii="仿宋_GB2312" w:eastAsia="仿宋_GB2312"/>
                <w:szCs w:val="21"/>
              </w:rPr>
            </w:pPr>
            <w:r>
              <w:rPr>
                <w:rFonts w:hint="eastAsia" w:ascii="仿宋_GB2312" w:eastAsia="仿宋_GB2312"/>
                <w:szCs w:val="21"/>
              </w:rPr>
              <w:t>1</w:t>
            </w:r>
          </w:p>
        </w:tc>
        <w:tc>
          <w:tcPr>
            <w:tcW w:w="2205" w:type="dxa"/>
            <w:vAlign w:val="center"/>
          </w:tcPr>
          <w:p>
            <w:pPr>
              <w:jc w:val="center"/>
              <w:rPr>
                <w:rFonts w:ascii="仿宋_GB2312" w:eastAsia="仿宋_GB2312"/>
                <w:szCs w:val="21"/>
              </w:rPr>
            </w:pPr>
            <w:r>
              <w:rPr>
                <w:rFonts w:hint="eastAsia" w:ascii="仿宋_GB2312" w:eastAsia="仿宋_GB2312"/>
                <w:szCs w:val="21"/>
              </w:rPr>
              <w:t>项目经理</w:t>
            </w:r>
          </w:p>
        </w:tc>
        <w:tc>
          <w:tcPr>
            <w:tcW w:w="1470" w:type="dxa"/>
            <w:vAlign w:val="center"/>
          </w:tcPr>
          <w:p>
            <w:pPr>
              <w:jc w:val="center"/>
              <w:rPr>
                <w:rFonts w:ascii="仿宋_GB2312" w:eastAsia="仿宋_GB2312"/>
                <w:szCs w:val="21"/>
              </w:rPr>
            </w:pPr>
            <w:r>
              <w:rPr>
                <w:rFonts w:hint="eastAsia" w:ascii="仿宋_GB2312" w:eastAsia="仿宋_GB2312"/>
                <w:szCs w:val="21"/>
              </w:rPr>
              <w:t>1.1.2.4</w:t>
            </w:r>
          </w:p>
        </w:tc>
        <w:tc>
          <w:tcPr>
            <w:tcW w:w="2940" w:type="dxa"/>
            <w:vAlign w:val="center"/>
          </w:tcPr>
          <w:p>
            <w:pPr>
              <w:rPr>
                <w:rFonts w:ascii="仿宋_GB2312" w:eastAsia="仿宋_GB2312"/>
                <w:szCs w:val="21"/>
                <w:u w:val="single"/>
              </w:rPr>
            </w:pPr>
            <w:r>
              <w:rPr>
                <w:rFonts w:hint="eastAsia" w:ascii="仿宋_GB2312" w:eastAsia="仿宋_GB2312"/>
                <w:szCs w:val="21"/>
              </w:rPr>
              <w:t>姓名：</w:t>
            </w:r>
            <w:r>
              <w:rPr>
                <w:rFonts w:hint="eastAsia" w:ascii="仿宋_GB2312" w:eastAsia="仿宋_GB2312"/>
                <w:szCs w:val="21"/>
                <w:u w:val="single"/>
              </w:rPr>
              <w:t xml:space="preserve">             </w:t>
            </w:r>
          </w:p>
        </w:tc>
        <w:tc>
          <w:tcPr>
            <w:tcW w:w="115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948" w:type="dxa"/>
            <w:vAlign w:val="center"/>
          </w:tcPr>
          <w:p>
            <w:pPr>
              <w:jc w:val="center"/>
              <w:rPr>
                <w:rFonts w:ascii="仿宋_GB2312" w:eastAsia="仿宋_GB2312"/>
                <w:szCs w:val="21"/>
              </w:rPr>
            </w:pPr>
            <w:r>
              <w:rPr>
                <w:rFonts w:hint="eastAsia" w:ascii="仿宋_GB2312" w:eastAsia="仿宋_GB2312"/>
                <w:szCs w:val="21"/>
              </w:rPr>
              <w:t>2</w:t>
            </w:r>
          </w:p>
        </w:tc>
        <w:tc>
          <w:tcPr>
            <w:tcW w:w="2205" w:type="dxa"/>
            <w:vAlign w:val="center"/>
          </w:tcPr>
          <w:p>
            <w:pPr>
              <w:jc w:val="center"/>
              <w:rPr>
                <w:rFonts w:ascii="仿宋_GB2312" w:eastAsia="仿宋_GB2312"/>
                <w:szCs w:val="21"/>
              </w:rPr>
            </w:pPr>
            <w:r>
              <w:rPr>
                <w:rFonts w:hint="eastAsia" w:ascii="仿宋_GB2312" w:eastAsia="仿宋_GB2312"/>
                <w:szCs w:val="21"/>
              </w:rPr>
              <w:t>工期</w:t>
            </w:r>
          </w:p>
        </w:tc>
        <w:tc>
          <w:tcPr>
            <w:tcW w:w="1470" w:type="dxa"/>
            <w:vAlign w:val="center"/>
          </w:tcPr>
          <w:p>
            <w:pPr>
              <w:jc w:val="center"/>
              <w:rPr>
                <w:rFonts w:ascii="仿宋_GB2312" w:eastAsia="仿宋_GB2312"/>
                <w:szCs w:val="21"/>
              </w:rPr>
            </w:pPr>
            <w:r>
              <w:rPr>
                <w:rFonts w:hint="eastAsia" w:ascii="仿宋_GB2312" w:eastAsia="仿宋_GB2312"/>
                <w:szCs w:val="21"/>
              </w:rPr>
              <w:t>1.1.4.3</w:t>
            </w:r>
          </w:p>
        </w:tc>
        <w:tc>
          <w:tcPr>
            <w:tcW w:w="2940" w:type="dxa"/>
            <w:vAlign w:val="center"/>
          </w:tcPr>
          <w:p>
            <w:pPr>
              <w:rPr>
                <w:rFonts w:ascii="仿宋_GB2312" w:eastAsia="仿宋_GB2312"/>
                <w:szCs w:val="21"/>
              </w:rPr>
            </w:pPr>
            <w:r>
              <w:rPr>
                <w:rFonts w:hint="eastAsia" w:ascii="仿宋_GB2312" w:eastAsia="仿宋_GB2312"/>
                <w:szCs w:val="21"/>
              </w:rPr>
              <w:t>天数：</w:t>
            </w:r>
            <w:r>
              <w:rPr>
                <w:rFonts w:hint="eastAsia" w:ascii="仿宋_GB2312" w:eastAsia="仿宋_GB2312"/>
                <w:szCs w:val="21"/>
                <w:u w:val="single"/>
              </w:rPr>
              <w:t xml:space="preserve">           </w:t>
            </w:r>
            <w:r>
              <w:rPr>
                <w:rFonts w:hint="eastAsia" w:ascii="仿宋_GB2312" w:eastAsia="仿宋_GB2312"/>
                <w:szCs w:val="21"/>
              </w:rPr>
              <w:t>日历天</w:t>
            </w:r>
          </w:p>
        </w:tc>
        <w:tc>
          <w:tcPr>
            <w:tcW w:w="115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948" w:type="dxa"/>
            <w:vAlign w:val="center"/>
          </w:tcPr>
          <w:p>
            <w:pPr>
              <w:jc w:val="center"/>
              <w:rPr>
                <w:rFonts w:ascii="仿宋_GB2312" w:eastAsia="仿宋_GB2312"/>
                <w:szCs w:val="21"/>
              </w:rPr>
            </w:pPr>
            <w:r>
              <w:rPr>
                <w:rFonts w:hint="eastAsia" w:ascii="仿宋_GB2312" w:eastAsia="仿宋_GB2312"/>
                <w:szCs w:val="21"/>
              </w:rPr>
              <w:t>3</w:t>
            </w:r>
          </w:p>
        </w:tc>
        <w:tc>
          <w:tcPr>
            <w:tcW w:w="2205" w:type="dxa"/>
            <w:vAlign w:val="center"/>
          </w:tcPr>
          <w:p>
            <w:pPr>
              <w:jc w:val="center"/>
              <w:rPr>
                <w:rFonts w:ascii="仿宋_GB2312" w:eastAsia="仿宋_GB2312"/>
                <w:szCs w:val="21"/>
              </w:rPr>
            </w:pPr>
            <w:r>
              <w:rPr>
                <w:rFonts w:hint="eastAsia" w:ascii="仿宋_GB2312" w:eastAsia="仿宋_GB2312"/>
                <w:szCs w:val="21"/>
              </w:rPr>
              <w:t>缺陷责任期</w:t>
            </w:r>
          </w:p>
        </w:tc>
        <w:tc>
          <w:tcPr>
            <w:tcW w:w="1470" w:type="dxa"/>
            <w:vAlign w:val="center"/>
          </w:tcPr>
          <w:p>
            <w:pPr>
              <w:jc w:val="center"/>
              <w:rPr>
                <w:rFonts w:ascii="仿宋_GB2312" w:eastAsia="仿宋_GB2312"/>
                <w:szCs w:val="21"/>
              </w:rPr>
            </w:pPr>
            <w:r>
              <w:rPr>
                <w:rFonts w:hint="eastAsia" w:ascii="仿宋_GB2312" w:eastAsia="仿宋_GB2312"/>
                <w:szCs w:val="21"/>
              </w:rPr>
              <w:t>1.1.4.5</w:t>
            </w:r>
          </w:p>
        </w:tc>
        <w:tc>
          <w:tcPr>
            <w:tcW w:w="2940" w:type="dxa"/>
            <w:vAlign w:val="center"/>
          </w:tcPr>
          <w:p>
            <w:pPr>
              <w:jc w:val="center"/>
              <w:rPr>
                <w:rFonts w:ascii="仿宋_GB2312" w:eastAsia="仿宋_GB2312"/>
                <w:szCs w:val="21"/>
              </w:rPr>
            </w:pPr>
          </w:p>
        </w:tc>
        <w:tc>
          <w:tcPr>
            <w:tcW w:w="115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948" w:type="dxa"/>
            <w:vAlign w:val="center"/>
          </w:tcPr>
          <w:p>
            <w:pPr>
              <w:jc w:val="center"/>
              <w:rPr>
                <w:rFonts w:ascii="仿宋_GB2312" w:eastAsia="仿宋_GB2312"/>
                <w:szCs w:val="21"/>
              </w:rPr>
            </w:pPr>
            <w:r>
              <w:rPr>
                <w:rFonts w:hint="eastAsia" w:ascii="仿宋_GB2312" w:eastAsia="仿宋_GB2312"/>
                <w:szCs w:val="21"/>
              </w:rPr>
              <w:t>4</w:t>
            </w:r>
          </w:p>
        </w:tc>
        <w:tc>
          <w:tcPr>
            <w:tcW w:w="2205" w:type="dxa"/>
            <w:vAlign w:val="center"/>
          </w:tcPr>
          <w:p>
            <w:pPr>
              <w:jc w:val="center"/>
              <w:rPr>
                <w:rFonts w:ascii="仿宋_GB2312" w:eastAsia="仿宋_GB2312"/>
                <w:szCs w:val="21"/>
              </w:rPr>
            </w:pPr>
            <w:r>
              <w:rPr>
                <w:rFonts w:hint="eastAsia" w:ascii="仿宋_GB2312" w:eastAsia="仿宋_GB2312"/>
                <w:szCs w:val="21"/>
              </w:rPr>
              <w:t>分包</w:t>
            </w:r>
          </w:p>
        </w:tc>
        <w:tc>
          <w:tcPr>
            <w:tcW w:w="1470" w:type="dxa"/>
            <w:vAlign w:val="center"/>
          </w:tcPr>
          <w:p>
            <w:pPr>
              <w:jc w:val="center"/>
              <w:rPr>
                <w:rFonts w:ascii="仿宋_GB2312" w:eastAsia="仿宋_GB2312"/>
                <w:szCs w:val="21"/>
              </w:rPr>
            </w:pPr>
            <w:r>
              <w:rPr>
                <w:rFonts w:hint="eastAsia" w:ascii="仿宋_GB2312" w:eastAsia="仿宋_GB2312"/>
                <w:szCs w:val="21"/>
              </w:rPr>
              <w:t>4.3.4</w:t>
            </w:r>
          </w:p>
        </w:tc>
        <w:tc>
          <w:tcPr>
            <w:tcW w:w="2940" w:type="dxa"/>
            <w:vAlign w:val="center"/>
          </w:tcPr>
          <w:p>
            <w:pPr>
              <w:jc w:val="center"/>
              <w:rPr>
                <w:rFonts w:ascii="仿宋_GB2312" w:eastAsia="仿宋_GB2312"/>
                <w:szCs w:val="21"/>
              </w:rPr>
            </w:pPr>
          </w:p>
        </w:tc>
        <w:tc>
          <w:tcPr>
            <w:tcW w:w="115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948" w:type="dxa"/>
            <w:vAlign w:val="center"/>
          </w:tcPr>
          <w:p>
            <w:pPr>
              <w:jc w:val="center"/>
              <w:rPr>
                <w:rFonts w:ascii="仿宋_GB2312" w:eastAsia="仿宋_GB2312"/>
                <w:szCs w:val="21"/>
              </w:rPr>
            </w:pPr>
            <w:r>
              <w:rPr>
                <w:rFonts w:hint="eastAsia" w:ascii="仿宋_GB2312" w:eastAsia="仿宋_GB2312"/>
                <w:szCs w:val="21"/>
              </w:rPr>
              <w:t>5</w:t>
            </w:r>
          </w:p>
        </w:tc>
        <w:tc>
          <w:tcPr>
            <w:tcW w:w="2205" w:type="dxa"/>
            <w:vAlign w:val="center"/>
          </w:tcPr>
          <w:p>
            <w:pPr>
              <w:jc w:val="center"/>
              <w:rPr>
                <w:rFonts w:ascii="仿宋_GB2312" w:eastAsia="仿宋_GB2312"/>
                <w:szCs w:val="21"/>
              </w:rPr>
            </w:pPr>
            <w:r>
              <w:rPr>
                <w:rFonts w:hint="eastAsia" w:ascii="仿宋_GB2312" w:eastAsia="仿宋_GB2312"/>
                <w:szCs w:val="21"/>
              </w:rPr>
              <w:t>价格调整的差额计算</w:t>
            </w:r>
          </w:p>
        </w:tc>
        <w:tc>
          <w:tcPr>
            <w:tcW w:w="1470" w:type="dxa"/>
            <w:vAlign w:val="center"/>
          </w:tcPr>
          <w:p>
            <w:pPr>
              <w:jc w:val="center"/>
              <w:rPr>
                <w:rFonts w:ascii="仿宋_GB2312" w:eastAsia="仿宋_GB2312"/>
                <w:szCs w:val="21"/>
              </w:rPr>
            </w:pPr>
            <w:r>
              <w:rPr>
                <w:rFonts w:hint="eastAsia" w:ascii="仿宋_GB2312" w:eastAsia="仿宋_GB2312"/>
                <w:szCs w:val="21"/>
              </w:rPr>
              <w:t>16.1.1</w:t>
            </w:r>
          </w:p>
        </w:tc>
        <w:tc>
          <w:tcPr>
            <w:tcW w:w="2940" w:type="dxa"/>
            <w:vAlign w:val="center"/>
          </w:tcPr>
          <w:p>
            <w:pPr>
              <w:jc w:val="center"/>
              <w:rPr>
                <w:rFonts w:ascii="仿宋_GB2312" w:eastAsia="仿宋_GB2312"/>
                <w:szCs w:val="21"/>
              </w:rPr>
            </w:pPr>
          </w:p>
        </w:tc>
        <w:tc>
          <w:tcPr>
            <w:tcW w:w="115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948" w:type="dxa"/>
            <w:vAlign w:val="center"/>
          </w:tcPr>
          <w:p>
            <w:pPr>
              <w:jc w:val="center"/>
              <w:rPr>
                <w:rFonts w:ascii="仿宋_GB2312" w:eastAsia="仿宋_GB2312"/>
                <w:szCs w:val="21"/>
              </w:rPr>
            </w:pPr>
            <w:r>
              <w:rPr>
                <w:rFonts w:hint="eastAsia" w:ascii="仿宋_GB2312" w:eastAsia="仿宋_GB2312"/>
                <w:szCs w:val="21"/>
              </w:rPr>
              <w:t>…</w:t>
            </w:r>
          </w:p>
        </w:tc>
        <w:tc>
          <w:tcPr>
            <w:tcW w:w="2205" w:type="dxa"/>
            <w:vAlign w:val="center"/>
          </w:tcPr>
          <w:p>
            <w:pPr>
              <w:jc w:val="center"/>
              <w:rPr>
                <w:rFonts w:ascii="仿宋_GB2312" w:eastAsia="仿宋_GB2312"/>
                <w:szCs w:val="21"/>
              </w:rPr>
            </w:pPr>
            <w:r>
              <w:rPr>
                <w:rFonts w:hint="eastAsia" w:ascii="仿宋_GB2312" w:eastAsia="仿宋_GB2312"/>
                <w:szCs w:val="21"/>
              </w:rPr>
              <w:t>…</w:t>
            </w:r>
          </w:p>
        </w:tc>
        <w:tc>
          <w:tcPr>
            <w:tcW w:w="1470" w:type="dxa"/>
            <w:vAlign w:val="center"/>
          </w:tcPr>
          <w:p>
            <w:pPr>
              <w:jc w:val="center"/>
              <w:rPr>
                <w:rFonts w:ascii="仿宋_GB2312" w:eastAsia="仿宋_GB2312"/>
                <w:szCs w:val="21"/>
              </w:rPr>
            </w:pPr>
            <w:r>
              <w:rPr>
                <w:rFonts w:hint="eastAsia" w:ascii="仿宋_GB2312" w:eastAsia="仿宋_GB2312"/>
                <w:szCs w:val="21"/>
              </w:rPr>
              <w:t>…</w:t>
            </w:r>
          </w:p>
        </w:tc>
        <w:tc>
          <w:tcPr>
            <w:tcW w:w="2940" w:type="dxa"/>
            <w:vAlign w:val="center"/>
          </w:tcPr>
          <w:p>
            <w:pPr>
              <w:jc w:val="center"/>
              <w:rPr>
                <w:rFonts w:ascii="仿宋_GB2312" w:eastAsia="仿宋_GB2312"/>
                <w:szCs w:val="21"/>
              </w:rPr>
            </w:pPr>
            <w:r>
              <w:rPr>
                <w:rFonts w:hint="eastAsia" w:ascii="仿宋_GB2312" w:eastAsia="仿宋_GB2312"/>
                <w:szCs w:val="21"/>
              </w:rPr>
              <w:t>…</w:t>
            </w:r>
          </w:p>
        </w:tc>
        <w:tc>
          <w:tcPr>
            <w:tcW w:w="115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948" w:type="dxa"/>
            <w:vAlign w:val="center"/>
          </w:tcPr>
          <w:p>
            <w:pPr>
              <w:jc w:val="center"/>
              <w:rPr>
                <w:rFonts w:ascii="仿宋_GB2312" w:eastAsia="仿宋_GB2312"/>
                <w:szCs w:val="21"/>
              </w:rPr>
            </w:pPr>
            <w:r>
              <w:rPr>
                <w:rFonts w:hint="eastAsia" w:ascii="仿宋_GB2312" w:eastAsia="仿宋_GB2312"/>
                <w:szCs w:val="21"/>
              </w:rPr>
              <w:t>…</w:t>
            </w:r>
          </w:p>
        </w:tc>
        <w:tc>
          <w:tcPr>
            <w:tcW w:w="2205" w:type="dxa"/>
            <w:vAlign w:val="center"/>
          </w:tcPr>
          <w:p>
            <w:pPr>
              <w:jc w:val="center"/>
              <w:rPr>
                <w:rFonts w:ascii="仿宋_GB2312" w:eastAsia="仿宋_GB2312"/>
                <w:szCs w:val="21"/>
              </w:rPr>
            </w:pPr>
            <w:r>
              <w:rPr>
                <w:rFonts w:hint="eastAsia" w:ascii="仿宋_GB2312" w:eastAsia="仿宋_GB2312"/>
                <w:szCs w:val="21"/>
              </w:rPr>
              <w:t>…</w:t>
            </w:r>
          </w:p>
        </w:tc>
        <w:tc>
          <w:tcPr>
            <w:tcW w:w="1470" w:type="dxa"/>
            <w:vAlign w:val="center"/>
          </w:tcPr>
          <w:p>
            <w:pPr>
              <w:jc w:val="center"/>
              <w:rPr>
                <w:rFonts w:ascii="仿宋_GB2312" w:eastAsia="仿宋_GB2312"/>
                <w:szCs w:val="21"/>
              </w:rPr>
            </w:pPr>
            <w:r>
              <w:rPr>
                <w:rFonts w:hint="eastAsia" w:ascii="仿宋_GB2312" w:eastAsia="仿宋_GB2312"/>
                <w:szCs w:val="21"/>
              </w:rPr>
              <w:t>…</w:t>
            </w:r>
          </w:p>
        </w:tc>
        <w:tc>
          <w:tcPr>
            <w:tcW w:w="2940" w:type="dxa"/>
            <w:vAlign w:val="center"/>
          </w:tcPr>
          <w:p>
            <w:pPr>
              <w:jc w:val="center"/>
              <w:rPr>
                <w:rFonts w:ascii="仿宋_GB2312" w:eastAsia="仿宋_GB2312"/>
                <w:szCs w:val="21"/>
              </w:rPr>
            </w:pPr>
            <w:r>
              <w:rPr>
                <w:rFonts w:hint="eastAsia" w:ascii="仿宋_GB2312" w:eastAsia="仿宋_GB2312"/>
                <w:szCs w:val="21"/>
              </w:rPr>
              <w:t>…</w:t>
            </w:r>
          </w:p>
        </w:tc>
        <w:tc>
          <w:tcPr>
            <w:tcW w:w="1158" w:type="dxa"/>
            <w:vAlign w:val="center"/>
          </w:tcPr>
          <w:p>
            <w:pPr>
              <w:jc w:val="center"/>
              <w:rPr>
                <w:rFonts w:ascii="仿宋_GB2312" w:eastAsia="仿宋_GB2312"/>
                <w:szCs w:val="21"/>
              </w:rPr>
            </w:pPr>
          </w:p>
        </w:tc>
      </w:tr>
    </w:tbl>
    <w:p>
      <w:pPr>
        <w:ind w:firstLine="412"/>
        <w:jc w:val="center"/>
        <w:rPr>
          <w:rFonts w:ascii="仿宋_GB2312" w:hAnsi="宋体" w:eastAsia="仿宋_GB2312"/>
          <w:kern w:val="10"/>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spacing w:line="720" w:lineRule="auto"/>
        <w:jc w:val="center"/>
        <w:rPr>
          <w:rFonts w:ascii="仿宋_GB2312" w:eastAsia="仿宋_GB2312"/>
          <w:b/>
          <w:sz w:val="24"/>
        </w:rPr>
      </w:pPr>
    </w:p>
    <w:p>
      <w:pPr>
        <w:spacing w:line="720" w:lineRule="auto"/>
        <w:jc w:val="center"/>
        <w:rPr>
          <w:rFonts w:ascii="仿宋_GB2312" w:eastAsia="仿宋_GB2312"/>
          <w:b/>
          <w:sz w:val="24"/>
        </w:rPr>
      </w:pPr>
    </w:p>
    <w:p>
      <w:pPr>
        <w:spacing w:line="720" w:lineRule="auto"/>
        <w:jc w:val="center"/>
        <w:rPr>
          <w:rFonts w:ascii="仿宋_GB2312" w:eastAsia="仿宋_GB2312"/>
          <w:b/>
          <w:sz w:val="24"/>
        </w:rPr>
      </w:pPr>
    </w:p>
    <w:p>
      <w:pPr>
        <w:spacing w:line="720" w:lineRule="auto"/>
        <w:jc w:val="center"/>
        <w:rPr>
          <w:rFonts w:ascii="仿宋_GB2312" w:eastAsia="仿宋_GB2312"/>
          <w:b/>
          <w:sz w:val="24"/>
        </w:rPr>
      </w:pPr>
    </w:p>
    <w:p>
      <w:pPr>
        <w:spacing w:line="720" w:lineRule="auto"/>
        <w:jc w:val="center"/>
        <w:rPr>
          <w:rFonts w:ascii="仿宋_GB2312" w:eastAsia="仿宋_GB2312"/>
          <w:b/>
          <w:sz w:val="24"/>
        </w:rPr>
      </w:pPr>
      <w:r>
        <w:rPr>
          <w:rFonts w:hint="eastAsia" w:ascii="仿宋_GB2312" w:eastAsia="仿宋_GB2312"/>
          <w:b/>
          <w:sz w:val="24"/>
        </w:rPr>
        <w:t>二、法定代表人身份证明</w:t>
      </w:r>
    </w:p>
    <w:p>
      <w:pPr>
        <w:rPr>
          <w:rFonts w:ascii="仿宋_GB2312" w:eastAsia="仿宋_GB2312"/>
          <w:sz w:val="28"/>
          <w:szCs w:val="28"/>
          <w:u w:val="single"/>
        </w:rPr>
      </w:pPr>
      <w:r>
        <w:rPr>
          <w:rFonts w:hint="eastAsia" w:ascii="仿宋_GB2312" w:eastAsia="仿宋_GB2312"/>
          <w:sz w:val="28"/>
          <w:szCs w:val="28"/>
        </w:rPr>
        <w:t>投标人名称：</w:t>
      </w:r>
      <w:r>
        <w:rPr>
          <w:rFonts w:hint="eastAsia" w:ascii="仿宋_GB2312" w:eastAsia="仿宋_GB2312"/>
          <w:sz w:val="28"/>
          <w:szCs w:val="28"/>
          <w:u w:val="single"/>
        </w:rPr>
        <w:t xml:space="preserve">                         </w:t>
      </w:r>
    </w:p>
    <w:p>
      <w:pPr>
        <w:rPr>
          <w:rFonts w:ascii="仿宋_GB2312" w:eastAsia="仿宋_GB2312"/>
          <w:sz w:val="28"/>
          <w:szCs w:val="28"/>
          <w:u w:val="single"/>
        </w:rPr>
      </w:pPr>
      <w:r>
        <w:rPr>
          <w:rFonts w:hint="eastAsia" w:ascii="仿宋_GB2312" w:eastAsia="仿宋_GB2312"/>
          <w:sz w:val="28"/>
          <w:szCs w:val="28"/>
        </w:rPr>
        <w:t>单位性质：</w:t>
      </w:r>
      <w:r>
        <w:rPr>
          <w:rFonts w:hint="eastAsia" w:ascii="仿宋_GB2312" w:eastAsia="仿宋_GB2312"/>
          <w:sz w:val="28"/>
          <w:szCs w:val="28"/>
          <w:u w:val="single"/>
        </w:rPr>
        <w:t xml:space="preserve">                           </w:t>
      </w:r>
    </w:p>
    <w:p>
      <w:pPr>
        <w:rPr>
          <w:rFonts w:ascii="仿宋_GB2312" w:eastAsia="仿宋_GB2312"/>
          <w:sz w:val="28"/>
          <w:szCs w:val="28"/>
          <w:u w:val="single"/>
        </w:rPr>
      </w:pPr>
      <w:r>
        <w:rPr>
          <w:rFonts w:hint="eastAsia" w:ascii="仿宋_GB2312" w:eastAsia="仿宋_GB2312"/>
          <w:sz w:val="28"/>
          <w:szCs w:val="28"/>
        </w:rPr>
        <w:t>地址：</w:t>
      </w:r>
      <w:r>
        <w:rPr>
          <w:rFonts w:hint="eastAsia" w:ascii="仿宋_GB2312" w:eastAsia="仿宋_GB2312"/>
          <w:sz w:val="28"/>
          <w:szCs w:val="28"/>
          <w:u w:val="single"/>
        </w:rPr>
        <w:t xml:space="preserve">                               </w:t>
      </w:r>
    </w:p>
    <w:p>
      <w:pPr>
        <w:rPr>
          <w:rFonts w:ascii="仿宋_GB2312" w:eastAsia="仿宋_GB2312"/>
          <w:sz w:val="28"/>
          <w:szCs w:val="28"/>
        </w:rPr>
      </w:pPr>
      <w:r>
        <w:rPr>
          <w:rFonts w:hint="eastAsia" w:ascii="仿宋_GB2312" w:eastAsia="仿宋_GB2312"/>
          <w:sz w:val="28"/>
          <w:szCs w:val="28"/>
        </w:rPr>
        <w:t>成立时间：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rPr>
          <w:rFonts w:ascii="仿宋_GB2312" w:eastAsia="仿宋_GB2312"/>
          <w:sz w:val="28"/>
          <w:szCs w:val="28"/>
          <w:u w:val="single"/>
        </w:rPr>
      </w:pPr>
      <w:r>
        <w:rPr>
          <w:rFonts w:hint="eastAsia" w:ascii="仿宋_GB2312" w:eastAsia="仿宋_GB2312"/>
          <w:sz w:val="28"/>
          <w:szCs w:val="28"/>
        </w:rPr>
        <w:t>经营期限：</w:t>
      </w:r>
      <w:r>
        <w:rPr>
          <w:rFonts w:hint="eastAsia" w:ascii="仿宋_GB2312" w:eastAsia="仿宋_GB2312"/>
          <w:sz w:val="28"/>
          <w:szCs w:val="28"/>
          <w:u w:val="single"/>
        </w:rPr>
        <w:t xml:space="preserve">                    </w:t>
      </w:r>
    </w:p>
    <w:p>
      <w:pPr>
        <w:rPr>
          <w:rFonts w:ascii="仿宋_GB2312" w:eastAsia="仿宋_GB2312"/>
          <w:sz w:val="28"/>
          <w:szCs w:val="28"/>
        </w:rPr>
      </w:pPr>
      <w:r>
        <w:rPr>
          <w:rFonts w:hint="eastAsia" w:ascii="仿宋_GB2312" w:eastAsia="仿宋_GB2312"/>
          <w:sz w:val="28"/>
          <w:szCs w:val="28"/>
        </w:rPr>
        <w:t>姓名：</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single"/>
        </w:rPr>
        <w:t xml:space="preserve">    </w:t>
      </w:r>
      <w:r>
        <w:rPr>
          <w:rFonts w:hint="eastAsia" w:ascii="仿宋_GB2312" w:eastAsia="仿宋_GB2312"/>
          <w:sz w:val="28"/>
          <w:szCs w:val="28"/>
        </w:rPr>
        <w:t>年龄：</w:t>
      </w:r>
      <w:r>
        <w:rPr>
          <w:rFonts w:hint="eastAsia" w:ascii="仿宋_GB2312" w:eastAsia="仿宋_GB2312"/>
          <w:sz w:val="28"/>
          <w:szCs w:val="28"/>
          <w:u w:val="single"/>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rPr>
        <w:t>系</w:t>
      </w:r>
      <w:r>
        <w:rPr>
          <w:rFonts w:hint="eastAsia" w:ascii="仿宋_GB2312" w:eastAsia="仿宋_GB2312"/>
          <w:sz w:val="28"/>
          <w:szCs w:val="28"/>
          <w:u w:val="single"/>
        </w:rPr>
        <w:t xml:space="preserve">                  </w:t>
      </w:r>
      <w:r>
        <w:rPr>
          <w:rFonts w:hint="eastAsia" w:ascii="仿宋_GB2312" w:eastAsia="仿宋_GB2312"/>
          <w:sz w:val="28"/>
          <w:szCs w:val="28"/>
        </w:rPr>
        <w:t>(投标人名称)的法定代表人。</w:t>
      </w:r>
    </w:p>
    <w:p>
      <w:pPr>
        <w:rPr>
          <w:rFonts w:ascii="仿宋_GB2312" w:eastAsia="仿宋_GB2312"/>
          <w:sz w:val="28"/>
          <w:szCs w:val="28"/>
        </w:rPr>
      </w:pPr>
    </w:p>
    <w:p>
      <w:pPr>
        <w:ind w:firstLine="420"/>
        <w:rPr>
          <w:rFonts w:ascii="仿宋_GB2312" w:eastAsia="仿宋_GB2312"/>
          <w:sz w:val="28"/>
          <w:szCs w:val="28"/>
        </w:rPr>
      </w:pPr>
      <w:r>
        <w:rPr>
          <w:rFonts w:hint="eastAsia" w:ascii="仿宋_GB2312" w:eastAsia="仿宋_GB2312"/>
          <w:sz w:val="28"/>
          <w:szCs w:val="28"/>
        </w:rPr>
        <w:t>特此证明。</w:t>
      </w:r>
    </w:p>
    <w:tbl>
      <w:tblPr>
        <w:tblStyle w:val="39"/>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7980" w:type="dxa"/>
            <w:tcBorders>
              <w:top w:val="single" w:color="auto" w:sz="4" w:space="0"/>
              <w:left w:val="single" w:color="auto" w:sz="4" w:space="0"/>
              <w:bottom w:val="single" w:color="auto" w:sz="4" w:space="0"/>
              <w:right w:val="single" w:color="auto" w:sz="4" w:space="0"/>
            </w:tcBorders>
          </w:tcPr>
          <w:p>
            <w:pPr>
              <w:rPr>
                <w:rFonts w:ascii="仿宋_GB2312" w:eastAsia="仿宋_GB2312"/>
                <w:szCs w:val="21"/>
              </w:rPr>
            </w:pPr>
          </w:p>
          <w:p>
            <w:pPr>
              <w:rPr>
                <w:rFonts w:ascii="仿宋_GB2312" w:eastAsia="仿宋_GB2312"/>
                <w:szCs w:val="21"/>
              </w:rPr>
            </w:pPr>
            <w:r>
              <w:rPr>
                <w:rFonts w:hint="eastAsia" w:ascii="仿宋_GB2312" w:eastAsia="仿宋_GB2312"/>
                <w:szCs w:val="21"/>
              </w:rPr>
              <w:t xml:space="preserve"> </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jc w:val="center"/>
              <w:rPr>
                <w:rFonts w:ascii="仿宋_GB2312" w:eastAsia="仿宋_GB2312"/>
                <w:szCs w:val="21"/>
              </w:rPr>
            </w:pPr>
            <w:r>
              <w:rPr>
                <w:rFonts w:hint="eastAsia" w:ascii="仿宋_GB2312" w:eastAsia="仿宋_GB2312"/>
                <w:szCs w:val="21"/>
              </w:rPr>
              <w:t>（法定代表人身份证复印件）</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tc>
      </w:tr>
    </w:tbl>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eastAsia="仿宋_GB2312"/>
          <w:sz w:val="28"/>
          <w:szCs w:val="28"/>
        </w:rPr>
      </w:pPr>
      <w:r>
        <w:rPr>
          <w:rFonts w:hint="eastAsia" w:ascii="仿宋_GB2312" w:eastAsia="仿宋_GB2312"/>
          <w:sz w:val="28"/>
          <w:szCs w:val="28"/>
        </w:rPr>
        <w:t>投标人：</w:t>
      </w:r>
      <w:r>
        <w:rPr>
          <w:rFonts w:hint="eastAsia" w:ascii="仿宋_GB2312" w:eastAsia="仿宋_GB2312"/>
          <w:sz w:val="28"/>
          <w:szCs w:val="28"/>
          <w:u w:val="single"/>
        </w:rPr>
        <w:t xml:space="preserve">        </w:t>
      </w:r>
      <w:r>
        <w:rPr>
          <w:rFonts w:hint="eastAsia" w:ascii="仿宋_GB2312" w:eastAsia="仿宋_GB2312"/>
          <w:sz w:val="28"/>
          <w:szCs w:val="28"/>
        </w:rPr>
        <w:t>(盖单位章)</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rPr>
          <w:rFonts w:ascii="仿宋_GB2312" w:eastAsia="仿宋_GB2312"/>
          <w:sz w:val="28"/>
          <w:szCs w:val="28"/>
          <w:u w:val="single"/>
        </w:rPr>
      </w:pPr>
    </w:p>
    <w:p>
      <w:pPr>
        <w:rPr>
          <w:rFonts w:ascii="仿宋_GB2312" w:eastAsia="仿宋_GB2312"/>
          <w:sz w:val="28"/>
          <w:szCs w:val="28"/>
          <w:u w:val="single"/>
        </w:rPr>
      </w:pPr>
    </w:p>
    <w:p>
      <w:pPr>
        <w:rPr>
          <w:rFonts w:ascii="仿宋_GB2312" w:eastAsia="仿宋_GB2312"/>
          <w:sz w:val="28"/>
          <w:szCs w:val="28"/>
          <w:u w:val="single"/>
        </w:rPr>
      </w:pPr>
    </w:p>
    <w:p>
      <w:pPr>
        <w:rPr>
          <w:rFonts w:ascii="仿宋_GB2312" w:eastAsia="仿宋_GB2312"/>
          <w:sz w:val="28"/>
          <w:szCs w:val="28"/>
          <w:u w:val="single"/>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注：当投标人法定代表人亲自参加投标时只需附法定代表人身份证明，当由其他人参加投标时只需附授权委托书。二者选其一即可。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spacing w:line="720" w:lineRule="auto"/>
        <w:jc w:val="center"/>
        <w:rPr>
          <w:rFonts w:ascii="仿宋_GB2312" w:eastAsia="仿宋_GB2312"/>
          <w:b/>
          <w:sz w:val="24"/>
        </w:rPr>
      </w:pPr>
    </w:p>
    <w:p>
      <w:pPr>
        <w:spacing w:line="720" w:lineRule="auto"/>
        <w:jc w:val="center"/>
        <w:rPr>
          <w:rFonts w:ascii="仿宋_GB2312" w:eastAsia="仿宋_GB2312"/>
          <w:b/>
          <w:sz w:val="24"/>
        </w:rPr>
      </w:pPr>
    </w:p>
    <w:p>
      <w:pPr>
        <w:spacing w:line="720" w:lineRule="auto"/>
        <w:jc w:val="center"/>
        <w:rPr>
          <w:rFonts w:ascii="仿宋_GB2312" w:eastAsia="仿宋_GB2312"/>
          <w:b/>
          <w:sz w:val="24"/>
        </w:rPr>
      </w:pPr>
      <w:r>
        <w:rPr>
          <w:rFonts w:hint="eastAsia" w:ascii="仿宋_GB2312" w:eastAsia="仿宋_GB2312"/>
          <w:b/>
          <w:sz w:val="24"/>
        </w:rPr>
        <w:t>三、授权委托书</w:t>
      </w:r>
    </w:p>
    <w:p>
      <w:pPr>
        <w:ind w:firstLine="560" w:firstLineChars="200"/>
        <w:rPr>
          <w:rFonts w:ascii="仿宋_GB2312" w:eastAsia="仿宋_GB2312"/>
          <w:sz w:val="28"/>
          <w:szCs w:val="28"/>
        </w:rPr>
      </w:pPr>
      <w:r>
        <w:rPr>
          <w:rFonts w:hint="eastAsia" w:ascii="仿宋_GB2312" w:eastAsia="仿宋_GB2312"/>
          <w:sz w:val="28"/>
          <w:szCs w:val="28"/>
        </w:rPr>
        <w:t>本人</w:t>
      </w:r>
      <w:r>
        <w:rPr>
          <w:rFonts w:hint="eastAsia" w:ascii="仿宋_GB2312" w:eastAsia="仿宋_GB2312"/>
          <w:sz w:val="28"/>
          <w:szCs w:val="28"/>
          <w:u w:val="single"/>
        </w:rPr>
        <w:t xml:space="preserve">        </w:t>
      </w:r>
      <w:r>
        <w:rPr>
          <w:rFonts w:hint="eastAsia" w:ascii="仿宋_GB2312" w:eastAsia="仿宋_GB2312"/>
          <w:sz w:val="28"/>
          <w:szCs w:val="28"/>
        </w:rPr>
        <w:t>(姓名)系</w:t>
      </w:r>
      <w:r>
        <w:rPr>
          <w:rFonts w:hint="eastAsia" w:ascii="仿宋_GB2312" w:eastAsia="仿宋_GB2312"/>
          <w:sz w:val="28"/>
          <w:szCs w:val="28"/>
          <w:u w:val="single"/>
        </w:rPr>
        <w:t xml:space="preserve">              </w:t>
      </w:r>
      <w:r>
        <w:rPr>
          <w:rFonts w:hint="eastAsia" w:ascii="仿宋_GB2312" w:eastAsia="仿宋_GB2312"/>
          <w:sz w:val="28"/>
          <w:szCs w:val="28"/>
        </w:rPr>
        <w:t>(投标人名称)的法定代表人，现委托</w:t>
      </w:r>
      <w:r>
        <w:rPr>
          <w:rFonts w:hint="eastAsia" w:ascii="仿宋_GB2312" w:eastAsia="仿宋_GB2312"/>
          <w:sz w:val="28"/>
          <w:szCs w:val="28"/>
          <w:u w:val="single"/>
        </w:rPr>
        <w:t xml:space="preserve">        </w:t>
      </w:r>
      <w:r>
        <w:rPr>
          <w:rFonts w:hint="eastAsia" w:ascii="仿宋_GB2312" w:eastAsia="仿宋_GB2312"/>
          <w:sz w:val="28"/>
          <w:szCs w:val="28"/>
        </w:rPr>
        <w:t>(姓名)为我方代理人。代理人根据授权，以我方名义签署、澄清、说明、补正、递交、撤回、修改</w:t>
      </w:r>
      <w:r>
        <w:rPr>
          <w:rFonts w:hint="eastAsia" w:ascii="仿宋_GB2312" w:eastAsia="仿宋_GB2312"/>
          <w:sz w:val="28"/>
          <w:szCs w:val="28"/>
          <w:u w:val="single"/>
        </w:rPr>
        <w:t xml:space="preserve">                </w:t>
      </w:r>
      <w:r>
        <w:rPr>
          <w:rFonts w:hint="eastAsia" w:ascii="仿宋_GB2312" w:eastAsia="仿宋_GB2312"/>
          <w:sz w:val="28"/>
          <w:szCs w:val="28"/>
        </w:rPr>
        <w:t>(项目名称)</w:t>
      </w:r>
      <w:r>
        <w:rPr>
          <w:rFonts w:hint="eastAsia" w:ascii="仿宋_GB2312" w:eastAsia="仿宋_GB2312"/>
          <w:sz w:val="28"/>
          <w:szCs w:val="28"/>
          <w:u w:val="single"/>
        </w:rPr>
        <w:t xml:space="preserve">      </w:t>
      </w:r>
      <w:r>
        <w:rPr>
          <w:rFonts w:hint="eastAsia" w:ascii="仿宋_GB2312" w:eastAsia="仿宋_GB2312"/>
          <w:sz w:val="28"/>
          <w:szCs w:val="28"/>
        </w:rPr>
        <w:t>标段施工投标文件、签订合同和处理有关事宜，其法律后果由我方承担。</w:t>
      </w:r>
    </w:p>
    <w:p>
      <w:pPr>
        <w:ind w:firstLine="560" w:firstLineChars="200"/>
        <w:rPr>
          <w:rFonts w:ascii="仿宋_GB2312" w:eastAsia="仿宋_GB2312"/>
          <w:sz w:val="28"/>
          <w:szCs w:val="28"/>
        </w:rPr>
      </w:pPr>
      <w:r>
        <w:rPr>
          <w:rFonts w:hint="eastAsia" w:ascii="仿宋_GB2312" w:eastAsia="仿宋_GB2312"/>
          <w:sz w:val="28"/>
          <w:szCs w:val="28"/>
        </w:rPr>
        <w:t>委托期限：</w:t>
      </w:r>
      <w:r>
        <w:rPr>
          <w:rFonts w:hint="eastAsia" w:ascii="仿宋_GB2312" w:eastAsia="仿宋_GB2312"/>
          <w:sz w:val="28"/>
          <w:szCs w:val="28"/>
          <w:u w:val="single"/>
        </w:rPr>
        <w:t xml:space="preserve">               </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代理人无转委托权。</w:t>
      </w:r>
    </w:p>
    <w:p>
      <w:pPr>
        <w:ind w:firstLine="420" w:firstLineChars="200"/>
        <w:rPr>
          <w:rFonts w:ascii="仿宋_GB2312" w:eastAsia="仿宋_GB2312"/>
          <w:szCs w:val="21"/>
        </w:rPr>
      </w:pPr>
    </w:p>
    <w:tbl>
      <w:tblPr>
        <w:tblStyle w:val="39"/>
        <w:tblW w:w="7560"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560" w:type="dxa"/>
            <w:tcBorders>
              <w:top w:val="single" w:color="auto" w:sz="4" w:space="0"/>
              <w:left w:val="single" w:color="auto" w:sz="4" w:space="0"/>
              <w:bottom w:val="single" w:color="auto" w:sz="4" w:space="0"/>
              <w:right w:val="single" w:color="auto" w:sz="4" w:space="0"/>
            </w:tcBorders>
          </w:tcPr>
          <w:p>
            <w:pPr>
              <w:ind w:firstLine="420" w:firstLineChars="200"/>
              <w:rPr>
                <w:rFonts w:ascii="仿宋_GB2312" w:eastAsia="仿宋_GB2312"/>
                <w:szCs w:val="21"/>
              </w:rPr>
            </w:pPr>
          </w:p>
          <w:p>
            <w:pPr>
              <w:ind w:firstLine="420" w:firstLineChars="200"/>
              <w:rPr>
                <w:rFonts w:ascii="仿宋_GB2312" w:eastAsia="仿宋_GB2312"/>
                <w:szCs w:val="21"/>
              </w:rPr>
            </w:pPr>
          </w:p>
          <w:p>
            <w:pPr>
              <w:ind w:firstLine="420" w:firstLineChars="200"/>
              <w:jc w:val="center"/>
              <w:rPr>
                <w:rFonts w:ascii="仿宋_GB2312" w:eastAsia="仿宋_GB2312"/>
                <w:szCs w:val="21"/>
              </w:rPr>
            </w:pPr>
            <w:r>
              <w:rPr>
                <w:rFonts w:hint="eastAsia" w:ascii="仿宋_GB2312" w:eastAsia="仿宋_GB2312"/>
                <w:szCs w:val="21"/>
              </w:rPr>
              <w:t>（法定代表人身份证复印件正反面）</w:t>
            </w:r>
          </w:p>
          <w:p>
            <w:pPr>
              <w:ind w:firstLine="420" w:firstLineChars="200"/>
              <w:rPr>
                <w:rFonts w:ascii="仿宋_GB2312" w:eastAsia="仿宋_GB2312"/>
                <w:szCs w:val="21"/>
              </w:rPr>
            </w:pPr>
          </w:p>
          <w:p>
            <w:pPr>
              <w:ind w:firstLine="420" w:firstLineChars="200"/>
              <w:rPr>
                <w:rFonts w:ascii="仿宋_GB2312" w:eastAsia="仿宋_GB2312"/>
                <w:szCs w:val="21"/>
              </w:rPr>
            </w:pPr>
          </w:p>
          <w:p>
            <w:pPr>
              <w:ind w:firstLine="420" w:firstLineChars="200"/>
              <w:rPr>
                <w:rFonts w:ascii="仿宋_GB2312" w:eastAsia="仿宋_GB2312"/>
                <w:szCs w:val="21"/>
              </w:rPr>
            </w:pPr>
          </w:p>
          <w:p>
            <w:pPr>
              <w:ind w:firstLine="420" w:firstLineChars="200"/>
              <w:rPr>
                <w:rFonts w:ascii="仿宋_GB2312" w:eastAsia="仿宋_GB2312"/>
                <w:szCs w:val="21"/>
              </w:rPr>
            </w:pPr>
          </w:p>
        </w:tc>
      </w:tr>
    </w:tbl>
    <w:p>
      <w:pPr>
        <w:ind w:firstLine="420" w:firstLineChars="200"/>
        <w:rPr>
          <w:rFonts w:ascii="仿宋_GB2312" w:eastAsia="仿宋_GB2312"/>
          <w:szCs w:val="21"/>
        </w:rPr>
      </w:pPr>
    </w:p>
    <w:p>
      <w:pPr>
        <w:ind w:firstLine="420" w:firstLineChars="200"/>
        <w:rPr>
          <w:rFonts w:ascii="仿宋_GB2312" w:eastAsia="仿宋_GB2312"/>
          <w:szCs w:val="21"/>
        </w:rPr>
      </w:pPr>
    </w:p>
    <w:tbl>
      <w:tblPr>
        <w:tblStyle w:val="39"/>
        <w:tblW w:w="7665"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5" w:hRule="atLeast"/>
        </w:trPr>
        <w:tc>
          <w:tcPr>
            <w:tcW w:w="7665" w:type="dxa"/>
            <w:tcBorders>
              <w:top w:val="single" w:color="auto" w:sz="4" w:space="0"/>
              <w:left w:val="single" w:color="auto" w:sz="4" w:space="0"/>
              <w:bottom w:val="single" w:color="auto" w:sz="4" w:space="0"/>
              <w:right w:val="single" w:color="auto" w:sz="4" w:space="0"/>
            </w:tcBorders>
          </w:tcPr>
          <w:p>
            <w:pPr>
              <w:ind w:firstLine="420" w:firstLineChars="200"/>
              <w:rPr>
                <w:rFonts w:ascii="仿宋_GB2312" w:eastAsia="仿宋_GB2312"/>
                <w:szCs w:val="21"/>
              </w:rPr>
            </w:pPr>
          </w:p>
          <w:p>
            <w:pPr>
              <w:ind w:firstLine="420" w:firstLineChars="200"/>
              <w:rPr>
                <w:rFonts w:ascii="仿宋_GB2312" w:eastAsia="仿宋_GB2312"/>
                <w:szCs w:val="21"/>
              </w:rPr>
            </w:pPr>
          </w:p>
          <w:p>
            <w:pPr>
              <w:ind w:firstLine="420" w:firstLineChars="200"/>
              <w:rPr>
                <w:rFonts w:ascii="仿宋_GB2312" w:eastAsia="仿宋_GB2312"/>
                <w:szCs w:val="21"/>
              </w:rPr>
            </w:pPr>
          </w:p>
          <w:p>
            <w:pPr>
              <w:ind w:firstLine="420" w:firstLineChars="200"/>
              <w:jc w:val="center"/>
              <w:rPr>
                <w:rFonts w:ascii="仿宋_GB2312" w:eastAsia="仿宋_GB2312"/>
                <w:szCs w:val="21"/>
              </w:rPr>
            </w:pPr>
            <w:r>
              <w:rPr>
                <w:rFonts w:hint="eastAsia" w:ascii="仿宋_GB2312" w:eastAsia="仿宋_GB2312"/>
                <w:szCs w:val="21"/>
              </w:rPr>
              <w:t>（授权委托人身份证复印件正反面）</w:t>
            </w:r>
          </w:p>
          <w:p>
            <w:pPr>
              <w:ind w:firstLine="420" w:firstLineChars="200"/>
              <w:jc w:val="center"/>
              <w:rPr>
                <w:rFonts w:ascii="仿宋_GB2312" w:eastAsia="仿宋_GB2312"/>
                <w:szCs w:val="21"/>
              </w:rPr>
            </w:pPr>
          </w:p>
          <w:p>
            <w:pPr>
              <w:ind w:firstLine="420" w:firstLineChars="200"/>
              <w:rPr>
                <w:rFonts w:ascii="仿宋_GB2312" w:eastAsia="仿宋_GB2312"/>
                <w:szCs w:val="21"/>
              </w:rPr>
            </w:pPr>
          </w:p>
          <w:p>
            <w:pPr>
              <w:ind w:firstLine="420" w:firstLineChars="200"/>
              <w:rPr>
                <w:rFonts w:ascii="仿宋_GB2312" w:eastAsia="仿宋_GB2312"/>
                <w:szCs w:val="21"/>
              </w:rPr>
            </w:pPr>
          </w:p>
          <w:p>
            <w:pPr>
              <w:ind w:firstLine="420" w:firstLineChars="200"/>
              <w:rPr>
                <w:rFonts w:ascii="仿宋_GB2312" w:eastAsia="仿宋_GB2312"/>
                <w:szCs w:val="21"/>
              </w:rPr>
            </w:pPr>
          </w:p>
        </w:tc>
      </w:tr>
    </w:tbl>
    <w:p>
      <w:pPr>
        <w:ind w:firstLine="560" w:firstLineChars="200"/>
        <w:rPr>
          <w:rFonts w:ascii="仿宋_GB2312" w:eastAsia="仿宋_GB2312"/>
          <w:sz w:val="28"/>
          <w:szCs w:val="28"/>
        </w:rPr>
      </w:pPr>
      <w:r>
        <w:rPr>
          <w:rFonts w:hint="eastAsia" w:ascii="仿宋_GB2312" w:eastAsia="仿宋_GB2312"/>
          <w:sz w:val="28"/>
          <w:szCs w:val="28"/>
        </w:rPr>
        <w:t>附：法定代表人身份证明</w:t>
      </w:r>
    </w:p>
    <w:p>
      <w:pPr>
        <w:tabs>
          <w:tab w:val="left" w:pos="2601"/>
        </w:tabs>
        <w:rPr>
          <w:rFonts w:ascii="仿宋_GB2312" w:eastAsia="仿宋_GB2312"/>
          <w:sz w:val="28"/>
          <w:szCs w:val="28"/>
        </w:rPr>
      </w:pPr>
      <w:r>
        <w:rPr>
          <w:rFonts w:hint="eastAsia" w:ascii="仿宋_GB2312" w:eastAsia="仿宋_GB2312"/>
          <w:sz w:val="28"/>
          <w:szCs w:val="28"/>
        </w:rPr>
        <w:tab/>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eastAsia="仿宋_GB2312"/>
          <w:sz w:val="28"/>
          <w:szCs w:val="28"/>
        </w:rPr>
      </w:pPr>
      <w:r>
        <w:rPr>
          <w:rFonts w:hint="eastAsia" w:ascii="仿宋_GB2312" w:eastAsia="仿宋_GB2312"/>
          <w:sz w:val="28"/>
          <w:szCs w:val="28"/>
        </w:rPr>
        <w:t>投  标  人：</w:t>
      </w:r>
      <w:r>
        <w:rPr>
          <w:rFonts w:hint="eastAsia" w:ascii="仿宋_GB2312" w:eastAsia="仿宋_GB2312"/>
          <w:sz w:val="28"/>
          <w:szCs w:val="28"/>
          <w:u w:val="single"/>
        </w:rPr>
        <w:t xml:space="preserve">                 </w:t>
      </w:r>
      <w:r>
        <w:rPr>
          <w:rFonts w:hint="eastAsia" w:ascii="仿宋_GB2312" w:eastAsia="仿宋_GB2312"/>
          <w:sz w:val="28"/>
          <w:szCs w:val="28"/>
        </w:rPr>
        <w:t>(盖单位章)</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xml:space="preserve">                     </w:t>
      </w:r>
      <w:r>
        <w:rPr>
          <w:rFonts w:hint="eastAsia" w:ascii="仿宋_GB2312" w:eastAsia="仿宋_GB2312"/>
          <w:sz w:val="28"/>
          <w:szCs w:val="28"/>
        </w:rPr>
        <w:t>(签字)</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eastAsia="仿宋_GB2312"/>
          <w:sz w:val="28"/>
          <w:szCs w:val="28"/>
          <w:u w:val="single"/>
        </w:rPr>
      </w:pPr>
      <w:r>
        <w:rPr>
          <w:rFonts w:hint="eastAsia" w:ascii="仿宋_GB2312" w:eastAsia="仿宋_GB2312"/>
          <w:sz w:val="28"/>
          <w:szCs w:val="28"/>
        </w:rPr>
        <w:t>身份证号码：</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eastAsia="仿宋_GB2312"/>
          <w:sz w:val="28"/>
          <w:szCs w:val="28"/>
        </w:rPr>
      </w:pPr>
      <w:r>
        <w:rPr>
          <w:rFonts w:hint="eastAsia" w:ascii="仿宋_GB2312" w:eastAsia="仿宋_GB2312"/>
          <w:sz w:val="28"/>
          <w:szCs w:val="28"/>
        </w:rPr>
        <w:t>委托代理人：</w:t>
      </w:r>
      <w:r>
        <w:rPr>
          <w:rFonts w:hint="eastAsia" w:ascii="仿宋_GB2312" w:eastAsia="仿宋_GB2312"/>
          <w:sz w:val="28"/>
          <w:szCs w:val="28"/>
          <w:u w:val="single"/>
        </w:rPr>
        <w:t xml:space="preserve">                     </w:t>
      </w:r>
      <w:r>
        <w:rPr>
          <w:rFonts w:hint="eastAsia" w:ascii="仿宋_GB2312" w:eastAsia="仿宋_GB2312"/>
          <w:sz w:val="28"/>
          <w:szCs w:val="28"/>
        </w:rPr>
        <w:t>(签字)</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eastAsia="仿宋_GB2312"/>
          <w:i/>
          <w:sz w:val="28"/>
          <w:szCs w:val="28"/>
          <w:u w:val="single"/>
        </w:rPr>
      </w:pPr>
      <w:r>
        <w:rPr>
          <w:rFonts w:hint="eastAsia" w:ascii="仿宋_GB2312" w:eastAsia="仿宋_GB2312"/>
          <w:sz w:val="28"/>
          <w:szCs w:val="28"/>
        </w:rPr>
        <w:t>身份证号码：</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注：此授权委托书原件须一式两份，一份用于递交投标文件时的身份证明，一份装订在投标文件的正本中。</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spacing w:line="720" w:lineRule="auto"/>
        <w:jc w:val="center"/>
        <w:rPr>
          <w:rFonts w:ascii="仿宋_GB2312" w:eastAsia="仿宋_GB2312"/>
          <w:b/>
          <w:sz w:val="24"/>
        </w:rPr>
      </w:pPr>
      <w:r>
        <w:rPr>
          <w:rFonts w:hint="eastAsia" w:ascii="仿宋_GB2312" w:eastAsia="仿宋_GB2312"/>
          <w:b/>
          <w:sz w:val="24"/>
        </w:rPr>
        <w:t>四、已标价工程量清单</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spacing w:line="720" w:lineRule="auto"/>
        <w:jc w:val="both"/>
        <w:rPr>
          <w:rFonts w:ascii="仿宋_GB2312" w:eastAsia="仿宋_GB2312"/>
          <w:b/>
          <w:sz w:val="24"/>
        </w:rPr>
      </w:pPr>
    </w:p>
    <w:p>
      <w:pPr>
        <w:numPr>
          <w:ilvl w:val="0"/>
          <w:numId w:val="10"/>
        </w:numPr>
        <w:spacing w:line="276" w:lineRule="auto"/>
        <w:jc w:val="center"/>
        <w:rPr>
          <w:rFonts w:ascii="仿宋_GB2312" w:hAnsi="宋体" w:eastAsia="仿宋_GB2312"/>
          <w:b/>
          <w:sz w:val="24"/>
        </w:rPr>
      </w:pPr>
      <w:r>
        <w:rPr>
          <w:rFonts w:hint="eastAsia" w:ascii="仿宋_GB2312" w:hAnsi="宋体" w:eastAsia="仿宋_GB2312"/>
          <w:b/>
          <w:sz w:val="24"/>
        </w:rPr>
        <w:t>项目管理机构(项目经理)</w:t>
      </w:r>
    </w:p>
    <w:tbl>
      <w:tblPr>
        <w:tblStyle w:val="39"/>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921"/>
        <w:gridCol w:w="946"/>
        <w:gridCol w:w="905"/>
        <w:gridCol w:w="963"/>
        <w:gridCol w:w="829"/>
        <w:gridCol w:w="831"/>
        <w:gridCol w:w="830"/>
        <w:gridCol w:w="2303"/>
        <w:gridCol w:w="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48" w:hRule="atLeast"/>
        </w:trPr>
        <w:tc>
          <w:tcPr>
            <w:tcW w:w="921" w:type="dxa"/>
            <w:vMerge w:val="restart"/>
            <w:vAlign w:val="center"/>
          </w:tcPr>
          <w:p>
            <w:pPr>
              <w:spacing w:line="276" w:lineRule="auto"/>
              <w:rPr>
                <w:rFonts w:ascii="仿宋_GB2312" w:eastAsia="仿宋_GB2312"/>
                <w:sz w:val="24"/>
              </w:rPr>
            </w:pPr>
            <w:r>
              <w:rPr>
                <w:rFonts w:hint="eastAsia" w:ascii="仿宋_GB2312" w:eastAsia="仿宋_GB2312"/>
                <w:sz w:val="24"/>
              </w:rPr>
              <w:t>职务</w:t>
            </w:r>
          </w:p>
        </w:tc>
        <w:tc>
          <w:tcPr>
            <w:tcW w:w="946" w:type="dxa"/>
            <w:vMerge w:val="restart"/>
            <w:vAlign w:val="center"/>
          </w:tcPr>
          <w:p>
            <w:pPr>
              <w:spacing w:line="276" w:lineRule="auto"/>
              <w:rPr>
                <w:rFonts w:ascii="仿宋_GB2312" w:eastAsia="仿宋_GB2312"/>
                <w:sz w:val="24"/>
              </w:rPr>
            </w:pPr>
            <w:r>
              <w:rPr>
                <w:rFonts w:hint="eastAsia" w:ascii="仿宋_GB2312" w:eastAsia="仿宋_GB2312"/>
                <w:sz w:val="24"/>
              </w:rPr>
              <w:t>姓名</w:t>
            </w:r>
          </w:p>
        </w:tc>
        <w:tc>
          <w:tcPr>
            <w:tcW w:w="905" w:type="dxa"/>
            <w:vMerge w:val="restart"/>
            <w:vAlign w:val="center"/>
          </w:tcPr>
          <w:p>
            <w:pPr>
              <w:spacing w:line="276" w:lineRule="auto"/>
              <w:rPr>
                <w:rFonts w:ascii="仿宋_GB2312" w:eastAsia="仿宋_GB2312"/>
                <w:sz w:val="24"/>
              </w:rPr>
            </w:pPr>
            <w:r>
              <w:rPr>
                <w:rFonts w:hint="eastAsia" w:ascii="仿宋_GB2312" w:eastAsia="仿宋_GB2312"/>
                <w:sz w:val="24"/>
              </w:rPr>
              <w:t>职称</w:t>
            </w:r>
          </w:p>
        </w:tc>
        <w:tc>
          <w:tcPr>
            <w:tcW w:w="5756" w:type="dxa"/>
            <w:gridSpan w:val="5"/>
            <w:vAlign w:val="center"/>
          </w:tcPr>
          <w:p>
            <w:pPr>
              <w:spacing w:line="276" w:lineRule="auto"/>
              <w:rPr>
                <w:rFonts w:ascii="仿宋_GB2312" w:eastAsia="仿宋_GB2312"/>
                <w:sz w:val="24"/>
              </w:rPr>
            </w:pPr>
            <w:r>
              <w:rPr>
                <w:rFonts w:hint="eastAsia" w:ascii="仿宋_GB2312" w:eastAsia="仿宋_GB2312"/>
                <w:sz w:val="24"/>
              </w:rPr>
              <w:t>执业或职业资格证明</w:t>
            </w:r>
          </w:p>
        </w:tc>
        <w:tc>
          <w:tcPr>
            <w:tcW w:w="812" w:type="dxa"/>
            <w:vMerge w:val="restart"/>
            <w:vAlign w:val="center"/>
          </w:tcPr>
          <w:p>
            <w:pPr>
              <w:spacing w:line="276" w:lineRule="auto"/>
              <w:rPr>
                <w:rFonts w:ascii="仿宋_GB2312" w:eastAsia="仿宋_GB2312"/>
                <w:sz w:val="24"/>
              </w:rPr>
            </w:pPr>
            <w:r>
              <w:rPr>
                <w:rFonts w:hint="eastAsia" w:ascii="仿宋_GB2312" w:eastAsia="仿宋_GB231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914" w:hRule="atLeast"/>
        </w:trPr>
        <w:tc>
          <w:tcPr>
            <w:tcW w:w="921" w:type="dxa"/>
            <w:vMerge w:val="continue"/>
            <w:vAlign w:val="center"/>
          </w:tcPr>
          <w:p>
            <w:pPr>
              <w:spacing w:line="276" w:lineRule="auto"/>
              <w:rPr>
                <w:rFonts w:ascii="仿宋_GB2312" w:eastAsia="仿宋_GB2312"/>
                <w:sz w:val="24"/>
              </w:rPr>
            </w:pPr>
          </w:p>
        </w:tc>
        <w:tc>
          <w:tcPr>
            <w:tcW w:w="946" w:type="dxa"/>
            <w:vMerge w:val="continue"/>
            <w:vAlign w:val="center"/>
          </w:tcPr>
          <w:p>
            <w:pPr>
              <w:spacing w:line="276" w:lineRule="auto"/>
              <w:rPr>
                <w:rFonts w:ascii="仿宋_GB2312" w:eastAsia="仿宋_GB2312"/>
                <w:sz w:val="24"/>
              </w:rPr>
            </w:pPr>
          </w:p>
        </w:tc>
        <w:tc>
          <w:tcPr>
            <w:tcW w:w="905" w:type="dxa"/>
            <w:vMerge w:val="continue"/>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r>
              <w:rPr>
                <w:rFonts w:hint="eastAsia" w:ascii="仿宋_GB2312" w:eastAsia="仿宋_GB2312"/>
                <w:sz w:val="24"/>
              </w:rPr>
              <w:t>证书名称</w:t>
            </w:r>
          </w:p>
        </w:tc>
        <w:tc>
          <w:tcPr>
            <w:tcW w:w="829" w:type="dxa"/>
            <w:vAlign w:val="center"/>
          </w:tcPr>
          <w:p>
            <w:pPr>
              <w:spacing w:line="276" w:lineRule="auto"/>
              <w:rPr>
                <w:rFonts w:ascii="仿宋_GB2312" w:eastAsia="仿宋_GB2312"/>
                <w:sz w:val="24"/>
              </w:rPr>
            </w:pPr>
            <w:r>
              <w:rPr>
                <w:rFonts w:hint="eastAsia" w:ascii="仿宋_GB2312" w:eastAsia="仿宋_GB2312"/>
                <w:sz w:val="24"/>
              </w:rPr>
              <w:t>级别</w:t>
            </w:r>
          </w:p>
        </w:tc>
        <w:tc>
          <w:tcPr>
            <w:tcW w:w="831" w:type="dxa"/>
            <w:vAlign w:val="center"/>
          </w:tcPr>
          <w:p>
            <w:pPr>
              <w:spacing w:line="276" w:lineRule="auto"/>
              <w:rPr>
                <w:rFonts w:ascii="仿宋_GB2312" w:eastAsia="仿宋_GB2312"/>
                <w:sz w:val="24"/>
              </w:rPr>
            </w:pPr>
            <w:r>
              <w:rPr>
                <w:rFonts w:hint="eastAsia" w:ascii="仿宋_GB2312" w:eastAsia="仿宋_GB2312"/>
                <w:sz w:val="24"/>
              </w:rPr>
              <w:t>证号</w:t>
            </w:r>
          </w:p>
        </w:tc>
        <w:tc>
          <w:tcPr>
            <w:tcW w:w="830" w:type="dxa"/>
            <w:vAlign w:val="center"/>
          </w:tcPr>
          <w:p>
            <w:pPr>
              <w:spacing w:line="276" w:lineRule="auto"/>
              <w:rPr>
                <w:rFonts w:ascii="仿宋_GB2312" w:eastAsia="仿宋_GB2312"/>
                <w:sz w:val="24"/>
              </w:rPr>
            </w:pPr>
            <w:r>
              <w:rPr>
                <w:rFonts w:hint="eastAsia" w:ascii="仿宋_GB2312" w:eastAsia="仿宋_GB2312"/>
                <w:sz w:val="24"/>
              </w:rPr>
              <w:t>专业</w:t>
            </w:r>
          </w:p>
        </w:tc>
        <w:tc>
          <w:tcPr>
            <w:tcW w:w="2303" w:type="dxa"/>
            <w:vAlign w:val="center"/>
          </w:tcPr>
          <w:p>
            <w:pPr>
              <w:spacing w:line="276" w:lineRule="auto"/>
              <w:rPr>
                <w:rFonts w:ascii="仿宋_GB2312" w:eastAsia="仿宋_GB2312"/>
                <w:sz w:val="24"/>
              </w:rPr>
            </w:pPr>
            <w:r>
              <w:rPr>
                <w:rFonts w:hint="eastAsia" w:ascii="仿宋_GB2312" w:eastAsia="仿宋_GB2312"/>
                <w:sz w:val="24"/>
              </w:rPr>
              <w:t>养老保险</w:t>
            </w:r>
          </w:p>
        </w:tc>
        <w:tc>
          <w:tcPr>
            <w:tcW w:w="812" w:type="dxa"/>
            <w:vMerge w:val="continue"/>
            <w:vAlign w:val="center"/>
          </w:tcPr>
          <w:p>
            <w:pPr>
              <w:spacing w:line="276" w:lineRule="auto"/>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48" w:hRule="atLeast"/>
        </w:trPr>
        <w:tc>
          <w:tcPr>
            <w:tcW w:w="921" w:type="dxa"/>
            <w:vAlign w:val="center"/>
          </w:tcPr>
          <w:p>
            <w:pPr>
              <w:spacing w:line="276" w:lineRule="auto"/>
              <w:rPr>
                <w:rFonts w:ascii="仿宋_GB2312" w:eastAsia="仿宋_GB2312"/>
                <w:sz w:val="24"/>
              </w:rPr>
            </w:pPr>
          </w:p>
        </w:tc>
        <w:tc>
          <w:tcPr>
            <w:tcW w:w="946" w:type="dxa"/>
            <w:vAlign w:val="center"/>
          </w:tcPr>
          <w:p>
            <w:pPr>
              <w:spacing w:line="276" w:lineRule="auto"/>
              <w:rPr>
                <w:rFonts w:ascii="仿宋_GB2312" w:eastAsia="仿宋_GB2312"/>
                <w:sz w:val="24"/>
              </w:rPr>
            </w:pPr>
          </w:p>
        </w:tc>
        <w:tc>
          <w:tcPr>
            <w:tcW w:w="905" w:type="dxa"/>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p>
        </w:tc>
        <w:tc>
          <w:tcPr>
            <w:tcW w:w="829" w:type="dxa"/>
            <w:vAlign w:val="center"/>
          </w:tcPr>
          <w:p>
            <w:pPr>
              <w:spacing w:line="276" w:lineRule="auto"/>
              <w:rPr>
                <w:rFonts w:ascii="仿宋_GB2312" w:eastAsia="仿宋_GB2312"/>
                <w:sz w:val="24"/>
              </w:rPr>
            </w:pPr>
          </w:p>
        </w:tc>
        <w:tc>
          <w:tcPr>
            <w:tcW w:w="831" w:type="dxa"/>
            <w:vAlign w:val="center"/>
          </w:tcPr>
          <w:p>
            <w:pPr>
              <w:spacing w:line="276" w:lineRule="auto"/>
              <w:rPr>
                <w:rFonts w:ascii="仿宋_GB2312" w:eastAsia="仿宋_GB2312"/>
                <w:sz w:val="24"/>
              </w:rPr>
            </w:pPr>
          </w:p>
        </w:tc>
        <w:tc>
          <w:tcPr>
            <w:tcW w:w="830" w:type="dxa"/>
            <w:vAlign w:val="center"/>
          </w:tcPr>
          <w:p>
            <w:pPr>
              <w:spacing w:line="276" w:lineRule="auto"/>
              <w:rPr>
                <w:rFonts w:ascii="仿宋_GB2312" w:eastAsia="仿宋_GB2312"/>
                <w:sz w:val="24"/>
              </w:rPr>
            </w:pPr>
          </w:p>
        </w:tc>
        <w:tc>
          <w:tcPr>
            <w:tcW w:w="2303" w:type="dxa"/>
            <w:vAlign w:val="center"/>
          </w:tcPr>
          <w:p>
            <w:pPr>
              <w:spacing w:line="276" w:lineRule="auto"/>
              <w:rPr>
                <w:rFonts w:ascii="仿宋_GB2312" w:eastAsia="仿宋_GB2312"/>
                <w:sz w:val="24"/>
              </w:rPr>
            </w:pPr>
          </w:p>
        </w:tc>
        <w:tc>
          <w:tcPr>
            <w:tcW w:w="812" w:type="dxa"/>
            <w:vAlign w:val="center"/>
          </w:tcPr>
          <w:p>
            <w:pPr>
              <w:spacing w:line="276" w:lineRule="auto"/>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48" w:hRule="atLeast"/>
        </w:trPr>
        <w:tc>
          <w:tcPr>
            <w:tcW w:w="921" w:type="dxa"/>
            <w:vAlign w:val="center"/>
          </w:tcPr>
          <w:p>
            <w:pPr>
              <w:spacing w:line="276" w:lineRule="auto"/>
              <w:rPr>
                <w:rFonts w:ascii="仿宋_GB2312" w:eastAsia="仿宋_GB2312"/>
                <w:sz w:val="24"/>
              </w:rPr>
            </w:pPr>
          </w:p>
        </w:tc>
        <w:tc>
          <w:tcPr>
            <w:tcW w:w="946" w:type="dxa"/>
            <w:vAlign w:val="center"/>
          </w:tcPr>
          <w:p>
            <w:pPr>
              <w:spacing w:line="276" w:lineRule="auto"/>
              <w:rPr>
                <w:rFonts w:ascii="仿宋_GB2312" w:eastAsia="仿宋_GB2312"/>
                <w:sz w:val="24"/>
              </w:rPr>
            </w:pPr>
          </w:p>
        </w:tc>
        <w:tc>
          <w:tcPr>
            <w:tcW w:w="905" w:type="dxa"/>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p>
        </w:tc>
        <w:tc>
          <w:tcPr>
            <w:tcW w:w="829" w:type="dxa"/>
            <w:vAlign w:val="center"/>
          </w:tcPr>
          <w:p>
            <w:pPr>
              <w:spacing w:line="276" w:lineRule="auto"/>
              <w:rPr>
                <w:rFonts w:ascii="仿宋_GB2312" w:eastAsia="仿宋_GB2312"/>
                <w:sz w:val="24"/>
              </w:rPr>
            </w:pPr>
          </w:p>
        </w:tc>
        <w:tc>
          <w:tcPr>
            <w:tcW w:w="831" w:type="dxa"/>
            <w:vAlign w:val="center"/>
          </w:tcPr>
          <w:p>
            <w:pPr>
              <w:spacing w:line="276" w:lineRule="auto"/>
              <w:rPr>
                <w:rFonts w:ascii="仿宋_GB2312" w:eastAsia="仿宋_GB2312"/>
                <w:sz w:val="24"/>
              </w:rPr>
            </w:pPr>
          </w:p>
        </w:tc>
        <w:tc>
          <w:tcPr>
            <w:tcW w:w="830" w:type="dxa"/>
            <w:vAlign w:val="center"/>
          </w:tcPr>
          <w:p>
            <w:pPr>
              <w:spacing w:line="276" w:lineRule="auto"/>
              <w:rPr>
                <w:rFonts w:ascii="仿宋_GB2312" w:eastAsia="仿宋_GB2312"/>
                <w:sz w:val="24"/>
              </w:rPr>
            </w:pPr>
          </w:p>
        </w:tc>
        <w:tc>
          <w:tcPr>
            <w:tcW w:w="2303" w:type="dxa"/>
            <w:vAlign w:val="center"/>
          </w:tcPr>
          <w:p>
            <w:pPr>
              <w:spacing w:line="276" w:lineRule="auto"/>
              <w:rPr>
                <w:rFonts w:ascii="仿宋_GB2312" w:eastAsia="仿宋_GB2312"/>
                <w:sz w:val="24"/>
              </w:rPr>
            </w:pPr>
          </w:p>
        </w:tc>
        <w:tc>
          <w:tcPr>
            <w:tcW w:w="812" w:type="dxa"/>
            <w:vAlign w:val="center"/>
          </w:tcPr>
          <w:p>
            <w:pPr>
              <w:spacing w:line="276" w:lineRule="auto"/>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48" w:hRule="atLeast"/>
        </w:trPr>
        <w:tc>
          <w:tcPr>
            <w:tcW w:w="921" w:type="dxa"/>
            <w:vAlign w:val="center"/>
          </w:tcPr>
          <w:p>
            <w:pPr>
              <w:spacing w:line="276" w:lineRule="auto"/>
              <w:rPr>
                <w:rFonts w:ascii="仿宋_GB2312" w:eastAsia="仿宋_GB2312"/>
                <w:sz w:val="24"/>
              </w:rPr>
            </w:pPr>
          </w:p>
        </w:tc>
        <w:tc>
          <w:tcPr>
            <w:tcW w:w="946" w:type="dxa"/>
            <w:vAlign w:val="center"/>
          </w:tcPr>
          <w:p>
            <w:pPr>
              <w:spacing w:line="276" w:lineRule="auto"/>
              <w:rPr>
                <w:rFonts w:ascii="仿宋_GB2312" w:eastAsia="仿宋_GB2312"/>
                <w:sz w:val="24"/>
              </w:rPr>
            </w:pPr>
          </w:p>
        </w:tc>
        <w:tc>
          <w:tcPr>
            <w:tcW w:w="905" w:type="dxa"/>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p>
        </w:tc>
        <w:tc>
          <w:tcPr>
            <w:tcW w:w="829" w:type="dxa"/>
            <w:vAlign w:val="center"/>
          </w:tcPr>
          <w:p>
            <w:pPr>
              <w:spacing w:line="276" w:lineRule="auto"/>
              <w:rPr>
                <w:rFonts w:ascii="仿宋_GB2312" w:eastAsia="仿宋_GB2312"/>
                <w:sz w:val="24"/>
              </w:rPr>
            </w:pPr>
          </w:p>
        </w:tc>
        <w:tc>
          <w:tcPr>
            <w:tcW w:w="831" w:type="dxa"/>
            <w:vAlign w:val="center"/>
          </w:tcPr>
          <w:p>
            <w:pPr>
              <w:spacing w:line="276" w:lineRule="auto"/>
              <w:rPr>
                <w:rFonts w:ascii="仿宋_GB2312" w:eastAsia="仿宋_GB2312"/>
                <w:sz w:val="24"/>
              </w:rPr>
            </w:pPr>
          </w:p>
        </w:tc>
        <w:tc>
          <w:tcPr>
            <w:tcW w:w="830" w:type="dxa"/>
            <w:vAlign w:val="center"/>
          </w:tcPr>
          <w:p>
            <w:pPr>
              <w:spacing w:line="276" w:lineRule="auto"/>
              <w:rPr>
                <w:rFonts w:ascii="仿宋_GB2312" w:eastAsia="仿宋_GB2312"/>
                <w:sz w:val="24"/>
              </w:rPr>
            </w:pPr>
          </w:p>
        </w:tc>
        <w:tc>
          <w:tcPr>
            <w:tcW w:w="2303" w:type="dxa"/>
            <w:vAlign w:val="center"/>
          </w:tcPr>
          <w:p>
            <w:pPr>
              <w:spacing w:line="276" w:lineRule="auto"/>
              <w:rPr>
                <w:rFonts w:ascii="仿宋_GB2312" w:eastAsia="仿宋_GB2312"/>
                <w:sz w:val="24"/>
              </w:rPr>
            </w:pPr>
          </w:p>
        </w:tc>
        <w:tc>
          <w:tcPr>
            <w:tcW w:w="812" w:type="dxa"/>
            <w:vAlign w:val="center"/>
          </w:tcPr>
          <w:p>
            <w:pPr>
              <w:spacing w:line="276" w:lineRule="auto"/>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48" w:hRule="atLeast"/>
        </w:trPr>
        <w:tc>
          <w:tcPr>
            <w:tcW w:w="921" w:type="dxa"/>
            <w:vAlign w:val="center"/>
          </w:tcPr>
          <w:p>
            <w:pPr>
              <w:spacing w:line="276" w:lineRule="auto"/>
              <w:rPr>
                <w:rFonts w:ascii="仿宋_GB2312" w:eastAsia="仿宋_GB2312"/>
                <w:sz w:val="24"/>
              </w:rPr>
            </w:pPr>
          </w:p>
        </w:tc>
        <w:tc>
          <w:tcPr>
            <w:tcW w:w="946" w:type="dxa"/>
            <w:vAlign w:val="center"/>
          </w:tcPr>
          <w:p>
            <w:pPr>
              <w:spacing w:line="276" w:lineRule="auto"/>
              <w:rPr>
                <w:rFonts w:ascii="仿宋_GB2312" w:eastAsia="仿宋_GB2312"/>
                <w:sz w:val="24"/>
              </w:rPr>
            </w:pPr>
          </w:p>
        </w:tc>
        <w:tc>
          <w:tcPr>
            <w:tcW w:w="905" w:type="dxa"/>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p>
        </w:tc>
        <w:tc>
          <w:tcPr>
            <w:tcW w:w="829" w:type="dxa"/>
            <w:vAlign w:val="center"/>
          </w:tcPr>
          <w:p>
            <w:pPr>
              <w:spacing w:line="276" w:lineRule="auto"/>
              <w:rPr>
                <w:rFonts w:ascii="仿宋_GB2312" w:eastAsia="仿宋_GB2312"/>
                <w:sz w:val="24"/>
              </w:rPr>
            </w:pPr>
          </w:p>
        </w:tc>
        <w:tc>
          <w:tcPr>
            <w:tcW w:w="831" w:type="dxa"/>
            <w:vAlign w:val="center"/>
          </w:tcPr>
          <w:p>
            <w:pPr>
              <w:spacing w:line="276" w:lineRule="auto"/>
              <w:rPr>
                <w:rFonts w:ascii="仿宋_GB2312" w:eastAsia="仿宋_GB2312"/>
                <w:sz w:val="24"/>
              </w:rPr>
            </w:pPr>
          </w:p>
        </w:tc>
        <w:tc>
          <w:tcPr>
            <w:tcW w:w="830" w:type="dxa"/>
            <w:vAlign w:val="center"/>
          </w:tcPr>
          <w:p>
            <w:pPr>
              <w:spacing w:line="276" w:lineRule="auto"/>
              <w:rPr>
                <w:rFonts w:ascii="仿宋_GB2312" w:eastAsia="仿宋_GB2312"/>
                <w:sz w:val="24"/>
              </w:rPr>
            </w:pPr>
          </w:p>
        </w:tc>
        <w:tc>
          <w:tcPr>
            <w:tcW w:w="2303" w:type="dxa"/>
            <w:vAlign w:val="center"/>
          </w:tcPr>
          <w:p>
            <w:pPr>
              <w:spacing w:line="276" w:lineRule="auto"/>
              <w:rPr>
                <w:rFonts w:ascii="仿宋_GB2312" w:eastAsia="仿宋_GB2312"/>
                <w:sz w:val="24"/>
              </w:rPr>
            </w:pPr>
          </w:p>
        </w:tc>
        <w:tc>
          <w:tcPr>
            <w:tcW w:w="812" w:type="dxa"/>
            <w:vAlign w:val="center"/>
          </w:tcPr>
          <w:p>
            <w:pPr>
              <w:spacing w:line="276" w:lineRule="auto"/>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48" w:hRule="atLeast"/>
        </w:trPr>
        <w:tc>
          <w:tcPr>
            <w:tcW w:w="921" w:type="dxa"/>
            <w:vAlign w:val="center"/>
          </w:tcPr>
          <w:p>
            <w:pPr>
              <w:spacing w:line="276" w:lineRule="auto"/>
              <w:rPr>
                <w:rFonts w:ascii="仿宋_GB2312" w:eastAsia="仿宋_GB2312"/>
                <w:sz w:val="24"/>
              </w:rPr>
            </w:pPr>
          </w:p>
        </w:tc>
        <w:tc>
          <w:tcPr>
            <w:tcW w:w="946" w:type="dxa"/>
            <w:vAlign w:val="center"/>
          </w:tcPr>
          <w:p>
            <w:pPr>
              <w:spacing w:line="276" w:lineRule="auto"/>
              <w:rPr>
                <w:rFonts w:ascii="仿宋_GB2312" w:eastAsia="仿宋_GB2312"/>
                <w:sz w:val="24"/>
              </w:rPr>
            </w:pPr>
          </w:p>
        </w:tc>
        <w:tc>
          <w:tcPr>
            <w:tcW w:w="905" w:type="dxa"/>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p>
        </w:tc>
        <w:tc>
          <w:tcPr>
            <w:tcW w:w="829" w:type="dxa"/>
            <w:vAlign w:val="center"/>
          </w:tcPr>
          <w:p>
            <w:pPr>
              <w:spacing w:line="276" w:lineRule="auto"/>
              <w:rPr>
                <w:rFonts w:ascii="仿宋_GB2312" w:eastAsia="仿宋_GB2312"/>
                <w:sz w:val="24"/>
              </w:rPr>
            </w:pPr>
          </w:p>
        </w:tc>
        <w:tc>
          <w:tcPr>
            <w:tcW w:w="831" w:type="dxa"/>
            <w:vAlign w:val="center"/>
          </w:tcPr>
          <w:p>
            <w:pPr>
              <w:spacing w:line="276" w:lineRule="auto"/>
              <w:rPr>
                <w:rFonts w:ascii="仿宋_GB2312" w:eastAsia="仿宋_GB2312"/>
                <w:sz w:val="24"/>
              </w:rPr>
            </w:pPr>
          </w:p>
        </w:tc>
        <w:tc>
          <w:tcPr>
            <w:tcW w:w="830" w:type="dxa"/>
            <w:vAlign w:val="center"/>
          </w:tcPr>
          <w:p>
            <w:pPr>
              <w:spacing w:line="276" w:lineRule="auto"/>
              <w:rPr>
                <w:rFonts w:ascii="仿宋_GB2312" w:eastAsia="仿宋_GB2312"/>
                <w:sz w:val="24"/>
              </w:rPr>
            </w:pPr>
          </w:p>
        </w:tc>
        <w:tc>
          <w:tcPr>
            <w:tcW w:w="2303" w:type="dxa"/>
            <w:vAlign w:val="center"/>
          </w:tcPr>
          <w:p>
            <w:pPr>
              <w:spacing w:line="276" w:lineRule="auto"/>
              <w:rPr>
                <w:rFonts w:ascii="仿宋_GB2312" w:eastAsia="仿宋_GB2312"/>
                <w:sz w:val="24"/>
              </w:rPr>
            </w:pPr>
          </w:p>
        </w:tc>
        <w:tc>
          <w:tcPr>
            <w:tcW w:w="812" w:type="dxa"/>
            <w:vAlign w:val="center"/>
          </w:tcPr>
          <w:p>
            <w:pPr>
              <w:spacing w:line="276" w:lineRule="auto"/>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48" w:hRule="atLeast"/>
        </w:trPr>
        <w:tc>
          <w:tcPr>
            <w:tcW w:w="921" w:type="dxa"/>
            <w:vAlign w:val="center"/>
          </w:tcPr>
          <w:p>
            <w:pPr>
              <w:spacing w:line="276" w:lineRule="auto"/>
              <w:rPr>
                <w:rFonts w:ascii="仿宋_GB2312" w:eastAsia="仿宋_GB2312"/>
                <w:sz w:val="24"/>
              </w:rPr>
            </w:pPr>
          </w:p>
        </w:tc>
        <w:tc>
          <w:tcPr>
            <w:tcW w:w="946" w:type="dxa"/>
            <w:vAlign w:val="center"/>
          </w:tcPr>
          <w:p>
            <w:pPr>
              <w:spacing w:line="276" w:lineRule="auto"/>
              <w:rPr>
                <w:rFonts w:ascii="仿宋_GB2312" w:eastAsia="仿宋_GB2312"/>
                <w:sz w:val="24"/>
              </w:rPr>
            </w:pPr>
          </w:p>
        </w:tc>
        <w:tc>
          <w:tcPr>
            <w:tcW w:w="905" w:type="dxa"/>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p>
        </w:tc>
        <w:tc>
          <w:tcPr>
            <w:tcW w:w="829" w:type="dxa"/>
            <w:vAlign w:val="center"/>
          </w:tcPr>
          <w:p>
            <w:pPr>
              <w:spacing w:line="276" w:lineRule="auto"/>
              <w:rPr>
                <w:rFonts w:ascii="仿宋_GB2312" w:eastAsia="仿宋_GB2312"/>
                <w:sz w:val="24"/>
              </w:rPr>
            </w:pPr>
          </w:p>
        </w:tc>
        <w:tc>
          <w:tcPr>
            <w:tcW w:w="831" w:type="dxa"/>
            <w:vAlign w:val="center"/>
          </w:tcPr>
          <w:p>
            <w:pPr>
              <w:spacing w:line="276" w:lineRule="auto"/>
              <w:rPr>
                <w:rFonts w:ascii="仿宋_GB2312" w:eastAsia="仿宋_GB2312"/>
                <w:sz w:val="24"/>
              </w:rPr>
            </w:pPr>
          </w:p>
        </w:tc>
        <w:tc>
          <w:tcPr>
            <w:tcW w:w="830" w:type="dxa"/>
            <w:vAlign w:val="center"/>
          </w:tcPr>
          <w:p>
            <w:pPr>
              <w:spacing w:line="276" w:lineRule="auto"/>
              <w:rPr>
                <w:rFonts w:ascii="仿宋_GB2312" w:eastAsia="仿宋_GB2312"/>
                <w:sz w:val="24"/>
              </w:rPr>
            </w:pPr>
          </w:p>
        </w:tc>
        <w:tc>
          <w:tcPr>
            <w:tcW w:w="2303" w:type="dxa"/>
            <w:vAlign w:val="center"/>
          </w:tcPr>
          <w:p>
            <w:pPr>
              <w:spacing w:line="276" w:lineRule="auto"/>
              <w:rPr>
                <w:rFonts w:ascii="仿宋_GB2312" w:eastAsia="仿宋_GB2312"/>
                <w:sz w:val="24"/>
              </w:rPr>
            </w:pPr>
          </w:p>
        </w:tc>
        <w:tc>
          <w:tcPr>
            <w:tcW w:w="812" w:type="dxa"/>
            <w:vAlign w:val="center"/>
          </w:tcPr>
          <w:p>
            <w:pPr>
              <w:spacing w:line="276" w:lineRule="auto"/>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794" w:hRule="atLeast"/>
        </w:trPr>
        <w:tc>
          <w:tcPr>
            <w:tcW w:w="921" w:type="dxa"/>
            <w:vAlign w:val="center"/>
          </w:tcPr>
          <w:p>
            <w:pPr>
              <w:spacing w:line="276" w:lineRule="auto"/>
              <w:rPr>
                <w:rFonts w:ascii="仿宋_GB2312" w:eastAsia="仿宋_GB2312"/>
                <w:sz w:val="24"/>
              </w:rPr>
            </w:pPr>
          </w:p>
        </w:tc>
        <w:tc>
          <w:tcPr>
            <w:tcW w:w="946" w:type="dxa"/>
            <w:vAlign w:val="center"/>
          </w:tcPr>
          <w:p>
            <w:pPr>
              <w:spacing w:line="276" w:lineRule="auto"/>
              <w:rPr>
                <w:rFonts w:ascii="仿宋_GB2312" w:eastAsia="仿宋_GB2312"/>
                <w:sz w:val="24"/>
              </w:rPr>
            </w:pPr>
          </w:p>
        </w:tc>
        <w:tc>
          <w:tcPr>
            <w:tcW w:w="905" w:type="dxa"/>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p>
        </w:tc>
        <w:tc>
          <w:tcPr>
            <w:tcW w:w="829" w:type="dxa"/>
            <w:vAlign w:val="center"/>
          </w:tcPr>
          <w:p>
            <w:pPr>
              <w:spacing w:line="276" w:lineRule="auto"/>
              <w:rPr>
                <w:rFonts w:ascii="仿宋_GB2312" w:eastAsia="仿宋_GB2312"/>
                <w:sz w:val="24"/>
              </w:rPr>
            </w:pPr>
          </w:p>
        </w:tc>
        <w:tc>
          <w:tcPr>
            <w:tcW w:w="831" w:type="dxa"/>
            <w:vAlign w:val="center"/>
          </w:tcPr>
          <w:p>
            <w:pPr>
              <w:spacing w:line="276" w:lineRule="auto"/>
              <w:rPr>
                <w:rFonts w:ascii="仿宋_GB2312" w:eastAsia="仿宋_GB2312"/>
                <w:sz w:val="24"/>
              </w:rPr>
            </w:pPr>
          </w:p>
        </w:tc>
        <w:tc>
          <w:tcPr>
            <w:tcW w:w="830" w:type="dxa"/>
            <w:vAlign w:val="center"/>
          </w:tcPr>
          <w:p>
            <w:pPr>
              <w:spacing w:line="276" w:lineRule="auto"/>
              <w:rPr>
                <w:rFonts w:ascii="仿宋_GB2312" w:eastAsia="仿宋_GB2312"/>
                <w:sz w:val="24"/>
              </w:rPr>
            </w:pPr>
          </w:p>
        </w:tc>
        <w:tc>
          <w:tcPr>
            <w:tcW w:w="2303" w:type="dxa"/>
            <w:vAlign w:val="center"/>
          </w:tcPr>
          <w:p>
            <w:pPr>
              <w:spacing w:line="276" w:lineRule="auto"/>
              <w:rPr>
                <w:rFonts w:ascii="仿宋_GB2312" w:eastAsia="仿宋_GB2312"/>
                <w:sz w:val="24"/>
              </w:rPr>
            </w:pPr>
          </w:p>
        </w:tc>
        <w:tc>
          <w:tcPr>
            <w:tcW w:w="812" w:type="dxa"/>
            <w:vAlign w:val="center"/>
          </w:tcPr>
          <w:p>
            <w:pPr>
              <w:spacing w:line="276" w:lineRule="auto"/>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48" w:hRule="atLeast"/>
        </w:trPr>
        <w:tc>
          <w:tcPr>
            <w:tcW w:w="921" w:type="dxa"/>
            <w:vAlign w:val="center"/>
          </w:tcPr>
          <w:p>
            <w:pPr>
              <w:spacing w:line="276" w:lineRule="auto"/>
              <w:rPr>
                <w:rFonts w:ascii="仿宋_GB2312" w:eastAsia="仿宋_GB2312"/>
                <w:sz w:val="24"/>
              </w:rPr>
            </w:pPr>
          </w:p>
        </w:tc>
        <w:tc>
          <w:tcPr>
            <w:tcW w:w="946" w:type="dxa"/>
            <w:vAlign w:val="center"/>
          </w:tcPr>
          <w:p>
            <w:pPr>
              <w:spacing w:line="276" w:lineRule="auto"/>
              <w:rPr>
                <w:rFonts w:ascii="仿宋_GB2312" w:eastAsia="仿宋_GB2312"/>
                <w:sz w:val="24"/>
              </w:rPr>
            </w:pPr>
          </w:p>
        </w:tc>
        <w:tc>
          <w:tcPr>
            <w:tcW w:w="905" w:type="dxa"/>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p>
        </w:tc>
        <w:tc>
          <w:tcPr>
            <w:tcW w:w="829" w:type="dxa"/>
            <w:vAlign w:val="center"/>
          </w:tcPr>
          <w:p>
            <w:pPr>
              <w:spacing w:line="276" w:lineRule="auto"/>
              <w:rPr>
                <w:rFonts w:ascii="仿宋_GB2312" w:eastAsia="仿宋_GB2312"/>
                <w:sz w:val="24"/>
              </w:rPr>
            </w:pPr>
          </w:p>
        </w:tc>
        <w:tc>
          <w:tcPr>
            <w:tcW w:w="831" w:type="dxa"/>
            <w:vAlign w:val="center"/>
          </w:tcPr>
          <w:p>
            <w:pPr>
              <w:spacing w:line="276" w:lineRule="auto"/>
              <w:rPr>
                <w:rFonts w:ascii="仿宋_GB2312" w:eastAsia="仿宋_GB2312"/>
                <w:sz w:val="24"/>
              </w:rPr>
            </w:pPr>
          </w:p>
        </w:tc>
        <w:tc>
          <w:tcPr>
            <w:tcW w:w="830" w:type="dxa"/>
            <w:vAlign w:val="center"/>
          </w:tcPr>
          <w:p>
            <w:pPr>
              <w:spacing w:line="276" w:lineRule="auto"/>
              <w:rPr>
                <w:rFonts w:ascii="仿宋_GB2312" w:eastAsia="仿宋_GB2312"/>
                <w:sz w:val="24"/>
              </w:rPr>
            </w:pPr>
          </w:p>
        </w:tc>
        <w:tc>
          <w:tcPr>
            <w:tcW w:w="2303" w:type="dxa"/>
            <w:vAlign w:val="center"/>
          </w:tcPr>
          <w:p>
            <w:pPr>
              <w:spacing w:line="276" w:lineRule="auto"/>
              <w:rPr>
                <w:rFonts w:ascii="仿宋_GB2312" w:eastAsia="仿宋_GB2312"/>
                <w:sz w:val="24"/>
              </w:rPr>
            </w:pPr>
          </w:p>
        </w:tc>
        <w:tc>
          <w:tcPr>
            <w:tcW w:w="812" w:type="dxa"/>
            <w:vAlign w:val="center"/>
          </w:tcPr>
          <w:p>
            <w:pPr>
              <w:spacing w:line="276" w:lineRule="auto"/>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48" w:hRule="atLeast"/>
        </w:trPr>
        <w:tc>
          <w:tcPr>
            <w:tcW w:w="921" w:type="dxa"/>
            <w:vAlign w:val="center"/>
          </w:tcPr>
          <w:p>
            <w:pPr>
              <w:spacing w:line="276" w:lineRule="auto"/>
              <w:rPr>
                <w:rFonts w:ascii="仿宋_GB2312" w:eastAsia="仿宋_GB2312"/>
                <w:sz w:val="24"/>
              </w:rPr>
            </w:pPr>
          </w:p>
        </w:tc>
        <w:tc>
          <w:tcPr>
            <w:tcW w:w="946" w:type="dxa"/>
            <w:vAlign w:val="center"/>
          </w:tcPr>
          <w:p>
            <w:pPr>
              <w:spacing w:line="276" w:lineRule="auto"/>
              <w:rPr>
                <w:rFonts w:ascii="仿宋_GB2312" w:eastAsia="仿宋_GB2312"/>
                <w:sz w:val="24"/>
              </w:rPr>
            </w:pPr>
          </w:p>
        </w:tc>
        <w:tc>
          <w:tcPr>
            <w:tcW w:w="905" w:type="dxa"/>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p>
        </w:tc>
        <w:tc>
          <w:tcPr>
            <w:tcW w:w="829" w:type="dxa"/>
            <w:vAlign w:val="center"/>
          </w:tcPr>
          <w:p>
            <w:pPr>
              <w:spacing w:line="276" w:lineRule="auto"/>
              <w:rPr>
                <w:rFonts w:ascii="仿宋_GB2312" w:eastAsia="仿宋_GB2312"/>
                <w:sz w:val="24"/>
              </w:rPr>
            </w:pPr>
          </w:p>
        </w:tc>
        <w:tc>
          <w:tcPr>
            <w:tcW w:w="831" w:type="dxa"/>
            <w:vAlign w:val="center"/>
          </w:tcPr>
          <w:p>
            <w:pPr>
              <w:spacing w:line="276" w:lineRule="auto"/>
              <w:rPr>
                <w:rFonts w:ascii="仿宋_GB2312" w:eastAsia="仿宋_GB2312"/>
                <w:sz w:val="24"/>
              </w:rPr>
            </w:pPr>
          </w:p>
        </w:tc>
        <w:tc>
          <w:tcPr>
            <w:tcW w:w="830" w:type="dxa"/>
            <w:vAlign w:val="center"/>
          </w:tcPr>
          <w:p>
            <w:pPr>
              <w:spacing w:line="276" w:lineRule="auto"/>
              <w:rPr>
                <w:rFonts w:ascii="仿宋_GB2312" w:eastAsia="仿宋_GB2312"/>
                <w:sz w:val="24"/>
              </w:rPr>
            </w:pPr>
          </w:p>
        </w:tc>
        <w:tc>
          <w:tcPr>
            <w:tcW w:w="2303" w:type="dxa"/>
            <w:vAlign w:val="center"/>
          </w:tcPr>
          <w:p>
            <w:pPr>
              <w:spacing w:line="276" w:lineRule="auto"/>
              <w:rPr>
                <w:rFonts w:ascii="仿宋_GB2312" w:eastAsia="仿宋_GB2312"/>
                <w:sz w:val="24"/>
              </w:rPr>
            </w:pPr>
          </w:p>
        </w:tc>
        <w:tc>
          <w:tcPr>
            <w:tcW w:w="812" w:type="dxa"/>
            <w:vAlign w:val="center"/>
          </w:tcPr>
          <w:p>
            <w:pPr>
              <w:spacing w:line="276" w:lineRule="auto"/>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58" w:hRule="atLeast"/>
        </w:trPr>
        <w:tc>
          <w:tcPr>
            <w:tcW w:w="921" w:type="dxa"/>
            <w:vAlign w:val="center"/>
          </w:tcPr>
          <w:p>
            <w:pPr>
              <w:spacing w:line="276" w:lineRule="auto"/>
              <w:rPr>
                <w:rFonts w:ascii="仿宋_GB2312" w:eastAsia="仿宋_GB2312"/>
                <w:sz w:val="24"/>
              </w:rPr>
            </w:pPr>
          </w:p>
        </w:tc>
        <w:tc>
          <w:tcPr>
            <w:tcW w:w="946" w:type="dxa"/>
            <w:vAlign w:val="center"/>
          </w:tcPr>
          <w:p>
            <w:pPr>
              <w:spacing w:line="276" w:lineRule="auto"/>
              <w:rPr>
                <w:rFonts w:ascii="仿宋_GB2312" w:eastAsia="仿宋_GB2312"/>
                <w:sz w:val="24"/>
              </w:rPr>
            </w:pPr>
          </w:p>
        </w:tc>
        <w:tc>
          <w:tcPr>
            <w:tcW w:w="905" w:type="dxa"/>
            <w:vAlign w:val="center"/>
          </w:tcPr>
          <w:p>
            <w:pPr>
              <w:spacing w:line="276" w:lineRule="auto"/>
              <w:rPr>
                <w:rFonts w:ascii="仿宋_GB2312" w:eastAsia="仿宋_GB2312"/>
                <w:sz w:val="24"/>
              </w:rPr>
            </w:pPr>
          </w:p>
        </w:tc>
        <w:tc>
          <w:tcPr>
            <w:tcW w:w="963" w:type="dxa"/>
            <w:vAlign w:val="center"/>
          </w:tcPr>
          <w:p>
            <w:pPr>
              <w:spacing w:line="276" w:lineRule="auto"/>
              <w:rPr>
                <w:rFonts w:ascii="仿宋_GB2312" w:eastAsia="仿宋_GB2312"/>
                <w:sz w:val="24"/>
              </w:rPr>
            </w:pPr>
          </w:p>
        </w:tc>
        <w:tc>
          <w:tcPr>
            <w:tcW w:w="829" w:type="dxa"/>
            <w:vAlign w:val="center"/>
          </w:tcPr>
          <w:p>
            <w:pPr>
              <w:spacing w:line="276" w:lineRule="auto"/>
              <w:rPr>
                <w:rFonts w:ascii="仿宋_GB2312" w:eastAsia="仿宋_GB2312"/>
                <w:sz w:val="24"/>
              </w:rPr>
            </w:pPr>
          </w:p>
        </w:tc>
        <w:tc>
          <w:tcPr>
            <w:tcW w:w="831" w:type="dxa"/>
            <w:vAlign w:val="center"/>
          </w:tcPr>
          <w:p>
            <w:pPr>
              <w:spacing w:line="276" w:lineRule="auto"/>
              <w:rPr>
                <w:rFonts w:ascii="仿宋_GB2312" w:eastAsia="仿宋_GB2312"/>
                <w:sz w:val="24"/>
              </w:rPr>
            </w:pPr>
          </w:p>
        </w:tc>
        <w:tc>
          <w:tcPr>
            <w:tcW w:w="830" w:type="dxa"/>
            <w:vAlign w:val="center"/>
          </w:tcPr>
          <w:p>
            <w:pPr>
              <w:spacing w:line="276" w:lineRule="auto"/>
              <w:rPr>
                <w:rFonts w:ascii="仿宋_GB2312" w:eastAsia="仿宋_GB2312"/>
                <w:sz w:val="24"/>
              </w:rPr>
            </w:pPr>
          </w:p>
        </w:tc>
        <w:tc>
          <w:tcPr>
            <w:tcW w:w="2303" w:type="dxa"/>
            <w:vAlign w:val="center"/>
          </w:tcPr>
          <w:p>
            <w:pPr>
              <w:spacing w:line="276" w:lineRule="auto"/>
              <w:rPr>
                <w:rFonts w:ascii="仿宋_GB2312" w:eastAsia="仿宋_GB2312"/>
                <w:sz w:val="24"/>
              </w:rPr>
            </w:pPr>
          </w:p>
        </w:tc>
        <w:tc>
          <w:tcPr>
            <w:tcW w:w="812" w:type="dxa"/>
            <w:vAlign w:val="center"/>
          </w:tcPr>
          <w:p>
            <w:pPr>
              <w:spacing w:line="276" w:lineRule="auto"/>
              <w:rPr>
                <w:rFonts w:ascii="仿宋_GB2312" w:eastAsia="仿宋_GB2312"/>
                <w:sz w:val="24"/>
              </w:rPr>
            </w:pPr>
          </w:p>
        </w:tc>
      </w:tr>
    </w:tbl>
    <w:p>
      <w:pPr>
        <w:spacing w:line="720" w:lineRule="auto"/>
        <w:jc w:val="center"/>
        <w:rPr>
          <w:rFonts w:ascii="仿宋_GB2312" w:eastAsia="仿宋_GB2312"/>
          <w:b/>
          <w:sz w:val="24"/>
        </w:rPr>
      </w:pPr>
    </w:p>
    <w:p>
      <w:pPr>
        <w:spacing w:line="720" w:lineRule="auto"/>
        <w:jc w:val="center"/>
        <w:rPr>
          <w:rFonts w:ascii="仿宋_GB2312" w:eastAsia="仿宋_GB2312"/>
          <w:b/>
          <w:sz w:val="24"/>
        </w:rPr>
      </w:pPr>
    </w:p>
    <w:p>
      <w:pPr>
        <w:spacing w:line="720" w:lineRule="auto"/>
        <w:jc w:val="both"/>
        <w:rPr>
          <w:rFonts w:ascii="仿宋_GB2312" w:eastAsia="仿宋_GB2312"/>
          <w:b/>
          <w:sz w:val="24"/>
        </w:rPr>
      </w:pPr>
    </w:p>
    <w:p>
      <w:pPr>
        <w:spacing w:line="720" w:lineRule="auto"/>
        <w:jc w:val="both"/>
        <w:rPr>
          <w:rFonts w:ascii="仿宋_GB2312" w:eastAsia="仿宋_GB2312"/>
          <w:b/>
          <w:sz w:val="24"/>
        </w:rPr>
      </w:pPr>
    </w:p>
    <w:p>
      <w:pPr>
        <w:spacing w:line="720" w:lineRule="auto"/>
        <w:jc w:val="both"/>
        <w:rPr>
          <w:rFonts w:ascii="仿宋_GB2312" w:eastAsia="仿宋_GB2312"/>
          <w:b/>
          <w:sz w:val="24"/>
        </w:rPr>
      </w:pPr>
    </w:p>
    <w:p>
      <w:pPr>
        <w:spacing w:line="720" w:lineRule="auto"/>
        <w:ind w:firstLine="2891" w:firstLineChars="1200"/>
        <w:rPr>
          <w:rFonts w:ascii="仿宋_GB2312" w:eastAsia="仿宋_GB2312"/>
          <w:b/>
          <w:sz w:val="24"/>
        </w:rPr>
      </w:pPr>
      <w:r>
        <w:rPr>
          <w:rFonts w:hint="eastAsia" w:ascii="仿宋_GB2312" w:eastAsia="仿宋_GB2312"/>
          <w:b/>
          <w:sz w:val="24"/>
        </w:rPr>
        <w:t>六、资格审查资料</w:t>
      </w:r>
    </w:p>
    <w:p>
      <w:pPr>
        <w:spacing w:line="480" w:lineRule="exact"/>
        <w:rPr>
          <w:rFonts w:ascii="宋体" w:hAnsi="宋体"/>
          <w:sz w:val="24"/>
        </w:rPr>
      </w:pPr>
    </w:p>
    <w:sectPr>
      <w:pgSz w:w="11907" w:h="16840"/>
      <w:pgMar w:top="1440" w:right="1080" w:bottom="1440" w:left="1080" w:header="907" w:footer="907"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Style w:val="43"/>
                            </w:rPr>
                          </w:pPr>
                          <w:r>
                            <w:fldChar w:fldCharType="begin"/>
                          </w:r>
                          <w:r>
                            <w:rPr>
                              <w:rStyle w:val="43"/>
                            </w:rPr>
                            <w:instrText xml:space="preserve">PAGE  </w:instrText>
                          </w:r>
                          <w:r>
                            <w:fldChar w:fldCharType="separate"/>
                          </w:r>
                          <w:r>
                            <w:rPr>
                              <w:rStyle w:val="43"/>
                            </w:rP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rPr>
                        <w:rStyle w:val="43"/>
                      </w:rPr>
                    </w:pPr>
                    <w:r>
                      <w:fldChar w:fldCharType="begin"/>
                    </w:r>
                    <w:r>
                      <w:rPr>
                        <w:rStyle w:val="43"/>
                      </w:rPr>
                      <w:instrText xml:space="preserve">PAGE  </w:instrText>
                    </w:r>
                    <w:r>
                      <w:fldChar w:fldCharType="separate"/>
                    </w:r>
                    <w:r>
                      <w:rPr>
                        <w:rStyle w:val="43"/>
                      </w:rP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4417F"/>
    <w:multiLevelType w:val="multilevel"/>
    <w:tmpl w:val="03B4417F"/>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B6856AC"/>
    <w:multiLevelType w:val="multilevel"/>
    <w:tmpl w:val="0B6856AC"/>
    <w:lvl w:ilvl="0" w:tentative="0">
      <w:start w:val="1"/>
      <w:numFmt w:val="decimal"/>
      <w:lvlText w:val="%1、"/>
      <w:lvlJc w:val="left"/>
      <w:pPr>
        <w:tabs>
          <w:tab w:val="left" w:pos="360"/>
        </w:tabs>
        <w:ind w:left="360" w:hanging="36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D6B02D1"/>
    <w:multiLevelType w:val="multilevel"/>
    <w:tmpl w:val="0D6B02D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4C4A4D"/>
    <w:multiLevelType w:val="singleLevel"/>
    <w:tmpl w:val="3D4C4A4D"/>
    <w:lvl w:ilvl="0" w:tentative="0">
      <w:start w:val="5"/>
      <w:numFmt w:val="chineseCounting"/>
      <w:suff w:val="nothing"/>
      <w:lvlText w:val="%1、"/>
      <w:lvlJc w:val="left"/>
      <w:rPr>
        <w:rFonts w:hint="eastAsia"/>
      </w:rPr>
    </w:lvl>
  </w:abstractNum>
  <w:abstractNum w:abstractNumId="4">
    <w:nsid w:val="47CA563B"/>
    <w:multiLevelType w:val="multilevel"/>
    <w:tmpl w:val="47CA563B"/>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7AAC95F"/>
    <w:multiLevelType w:val="singleLevel"/>
    <w:tmpl w:val="57AAC95F"/>
    <w:lvl w:ilvl="0" w:tentative="0">
      <w:start w:val="25"/>
      <w:numFmt w:val="decimal"/>
      <w:suff w:val="nothing"/>
      <w:lvlText w:val="%1."/>
      <w:lvlJc w:val="left"/>
    </w:lvl>
  </w:abstractNum>
  <w:abstractNum w:abstractNumId="6">
    <w:nsid w:val="58ED98A2"/>
    <w:multiLevelType w:val="singleLevel"/>
    <w:tmpl w:val="58ED98A2"/>
    <w:lvl w:ilvl="0" w:tentative="0">
      <w:start w:val="1"/>
      <w:numFmt w:val="chineseCounting"/>
      <w:suff w:val="space"/>
      <w:lvlText w:val="第%1章"/>
      <w:lvlJc w:val="left"/>
    </w:lvl>
  </w:abstractNum>
  <w:abstractNum w:abstractNumId="7">
    <w:nsid w:val="5A4DB3C9"/>
    <w:multiLevelType w:val="singleLevel"/>
    <w:tmpl w:val="5A4DB3C9"/>
    <w:lvl w:ilvl="0" w:tentative="0">
      <w:start w:val="5"/>
      <w:numFmt w:val="chineseCounting"/>
      <w:suff w:val="space"/>
      <w:lvlText w:val="第%1章"/>
      <w:lvlJc w:val="left"/>
      <w:rPr>
        <w:rFonts w:hint="eastAsia"/>
      </w:rPr>
    </w:lvl>
  </w:abstractNum>
  <w:abstractNum w:abstractNumId="8">
    <w:nsid w:val="60A0283E"/>
    <w:multiLevelType w:val="multilevel"/>
    <w:tmpl w:val="60A0283E"/>
    <w:lvl w:ilvl="0" w:tentative="0">
      <w:start w:val="1"/>
      <w:numFmt w:val="decimal"/>
      <w:lvlText w:val="（%1）"/>
      <w:lvlJc w:val="left"/>
      <w:pPr>
        <w:tabs>
          <w:tab w:val="left" w:pos="1560"/>
        </w:tabs>
        <w:ind w:left="1560" w:hanging="720"/>
      </w:pPr>
      <w:rPr>
        <w:rFonts w:hint="eastAsia"/>
      </w:rPr>
    </w:lvl>
    <w:lvl w:ilvl="1" w:tentative="0">
      <w:start w:val="1"/>
      <w:numFmt w:val="decimal"/>
      <w:lvlText w:val="%2、"/>
      <w:lvlJc w:val="left"/>
      <w:pPr>
        <w:tabs>
          <w:tab w:val="left" w:pos="1560"/>
        </w:tabs>
        <w:ind w:left="1560"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6"/>
  </w:num>
  <w:num w:numId="2">
    <w:abstractNumId w:val="0"/>
  </w:num>
  <w:num w:numId="3">
    <w:abstractNumId w:val="4"/>
  </w:num>
  <w:num w:numId="4">
    <w:abstractNumId w:val="1"/>
  </w:num>
  <w:num w:numId="5">
    <w:abstractNumId w:val="2"/>
  </w:num>
  <w:num w:numId="6">
    <w:abstractNumId w:val="8"/>
  </w:num>
  <w:num w:numId="7">
    <w:abstractNumId w:val="0"/>
    <w:lvlOverride w:ilvl="2">
      <w:startOverride w:val="1"/>
    </w:lvlOverride>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52"/>
    <w:rsid w:val="000056F0"/>
    <w:rsid w:val="00006E41"/>
    <w:rsid w:val="0000721F"/>
    <w:rsid w:val="00010111"/>
    <w:rsid w:val="00014803"/>
    <w:rsid w:val="00016403"/>
    <w:rsid w:val="000177DB"/>
    <w:rsid w:val="00020FBF"/>
    <w:rsid w:val="000215B7"/>
    <w:rsid w:val="000216DF"/>
    <w:rsid w:val="0002246D"/>
    <w:rsid w:val="00022B97"/>
    <w:rsid w:val="000236DB"/>
    <w:rsid w:val="00024D83"/>
    <w:rsid w:val="00025679"/>
    <w:rsid w:val="00025CA3"/>
    <w:rsid w:val="00030492"/>
    <w:rsid w:val="00030888"/>
    <w:rsid w:val="0003347A"/>
    <w:rsid w:val="00033D8F"/>
    <w:rsid w:val="00037D55"/>
    <w:rsid w:val="00037FF9"/>
    <w:rsid w:val="00040018"/>
    <w:rsid w:val="00040344"/>
    <w:rsid w:val="00040A20"/>
    <w:rsid w:val="00041053"/>
    <w:rsid w:val="00041FB1"/>
    <w:rsid w:val="0004209F"/>
    <w:rsid w:val="000445CE"/>
    <w:rsid w:val="00044FCC"/>
    <w:rsid w:val="0005035B"/>
    <w:rsid w:val="00050E8F"/>
    <w:rsid w:val="00051D65"/>
    <w:rsid w:val="000528E4"/>
    <w:rsid w:val="000547A4"/>
    <w:rsid w:val="00055B7C"/>
    <w:rsid w:val="00057F2A"/>
    <w:rsid w:val="00060F2D"/>
    <w:rsid w:val="0006196C"/>
    <w:rsid w:val="00062044"/>
    <w:rsid w:val="00062CF6"/>
    <w:rsid w:val="000641A6"/>
    <w:rsid w:val="000654DE"/>
    <w:rsid w:val="00065C68"/>
    <w:rsid w:val="00066993"/>
    <w:rsid w:val="00071324"/>
    <w:rsid w:val="00072962"/>
    <w:rsid w:val="00074EE1"/>
    <w:rsid w:val="0007579B"/>
    <w:rsid w:val="00075A3E"/>
    <w:rsid w:val="00076D37"/>
    <w:rsid w:val="0007720F"/>
    <w:rsid w:val="00077672"/>
    <w:rsid w:val="00081299"/>
    <w:rsid w:val="00082CBD"/>
    <w:rsid w:val="000844EC"/>
    <w:rsid w:val="00085633"/>
    <w:rsid w:val="00085B57"/>
    <w:rsid w:val="000876CB"/>
    <w:rsid w:val="00087877"/>
    <w:rsid w:val="00087F47"/>
    <w:rsid w:val="00091F3D"/>
    <w:rsid w:val="000922E5"/>
    <w:rsid w:val="000924E9"/>
    <w:rsid w:val="00092CC1"/>
    <w:rsid w:val="00094197"/>
    <w:rsid w:val="00095440"/>
    <w:rsid w:val="00095907"/>
    <w:rsid w:val="000A0A6D"/>
    <w:rsid w:val="000A0AA0"/>
    <w:rsid w:val="000A0F91"/>
    <w:rsid w:val="000A163B"/>
    <w:rsid w:val="000A1B6B"/>
    <w:rsid w:val="000A3629"/>
    <w:rsid w:val="000A41CE"/>
    <w:rsid w:val="000A4390"/>
    <w:rsid w:val="000A4410"/>
    <w:rsid w:val="000A560E"/>
    <w:rsid w:val="000A6751"/>
    <w:rsid w:val="000A7306"/>
    <w:rsid w:val="000B1505"/>
    <w:rsid w:val="000B231B"/>
    <w:rsid w:val="000B3553"/>
    <w:rsid w:val="000B4412"/>
    <w:rsid w:val="000B60F2"/>
    <w:rsid w:val="000B6DF0"/>
    <w:rsid w:val="000B74D4"/>
    <w:rsid w:val="000C0C9A"/>
    <w:rsid w:val="000C0E3C"/>
    <w:rsid w:val="000C0EF4"/>
    <w:rsid w:val="000C1451"/>
    <w:rsid w:val="000C176C"/>
    <w:rsid w:val="000C178A"/>
    <w:rsid w:val="000C5377"/>
    <w:rsid w:val="000D0952"/>
    <w:rsid w:val="000D09E9"/>
    <w:rsid w:val="000D0B05"/>
    <w:rsid w:val="000D1301"/>
    <w:rsid w:val="000D1A17"/>
    <w:rsid w:val="000D3AB6"/>
    <w:rsid w:val="000D3F89"/>
    <w:rsid w:val="000D5B23"/>
    <w:rsid w:val="000D77DE"/>
    <w:rsid w:val="000D79DC"/>
    <w:rsid w:val="000E0827"/>
    <w:rsid w:val="000E0BA1"/>
    <w:rsid w:val="000E0FCF"/>
    <w:rsid w:val="000E1CBC"/>
    <w:rsid w:val="000E2F72"/>
    <w:rsid w:val="000E3781"/>
    <w:rsid w:val="000E53AC"/>
    <w:rsid w:val="000E54EF"/>
    <w:rsid w:val="000E5F81"/>
    <w:rsid w:val="000E642D"/>
    <w:rsid w:val="000E6765"/>
    <w:rsid w:val="000E7C95"/>
    <w:rsid w:val="000F0B5C"/>
    <w:rsid w:val="000F1BF1"/>
    <w:rsid w:val="000F2B65"/>
    <w:rsid w:val="000F2E65"/>
    <w:rsid w:val="000F4F44"/>
    <w:rsid w:val="000F5F79"/>
    <w:rsid w:val="000F6569"/>
    <w:rsid w:val="000F6B5E"/>
    <w:rsid w:val="000F7712"/>
    <w:rsid w:val="000F7F48"/>
    <w:rsid w:val="001007EF"/>
    <w:rsid w:val="00100FB3"/>
    <w:rsid w:val="001012A1"/>
    <w:rsid w:val="0010141A"/>
    <w:rsid w:val="00101965"/>
    <w:rsid w:val="00102431"/>
    <w:rsid w:val="001033E4"/>
    <w:rsid w:val="00103FC5"/>
    <w:rsid w:val="00104369"/>
    <w:rsid w:val="001053FE"/>
    <w:rsid w:val="0010551A"/>
    <w:rsid w:val="00105DF5"/>
    <w:rsid w:val="00110A1A"/>
    <w:rsid w:val="00110B21"/>
    <w:rsid w:val="00112BE6"/>
    <w:rsid w:val="00112DB6"/>
    <w:rsid w:val="001142D6"/>
    <w:rsid w:val="00122524"/>
    <w:rsid w:val="00123614"/>
    <w:rsid w:val="00123EF1"/>
    <w:rsid w:val="0012469D"/>
    <w:rsid w:val="0012487D"/>
    <w:rsid w:val="00130AB9"/>
    <w:rsid w:val="00131884"/>
    <w:rsid w:val="0013428C"/>
    <w:rsid w:val="001346C2"/>
    <w:rsid w:val="00134E7A"/>
    <w:rsid w:val="001351B7"/>
    <w:rsid w:val="00135D2A"/>
    <w:rsid w:val="00135FC4"/>
    <w:rsid w:val="001369AE"/>
    <w:rsid w:val="00137C7C"/>
    <w:rsid w:val="00141D6A"/>
    <w:rsid w:val="00141DBD"/>
    <w:rsid w:val="001435B2"/>
    <w:rsid w:val="0014467C"/>
    <w:rsid w:val="00145E62"/>
    <w:rsid w:val="001468D5"/>
    <w:rsid w:val="00147233"/>
    <w:rsid w:val="001472C4"/>
    <w:rsid w:val="00150E5A"/>
    <w:rsid w:val="00150EC9"/>
    <w:rsid w:val="00151D6F"/>
    <w:rsid w:val="00152A4C"/>
    <w:rsid w:val="00153F8E"/>
    <w:rsid w:val="001576F5"/>
    <w:rsid w:val="001601FE"/>
    <w:rsid w:val="00162822"/>
    <w:rsid w:val="00164953"/>
    <w:rsid w:val="00165515"/>
    <w:rsid w:val="00166D29"/>
    <w:rsid w:val="001673A7"/>
    <w:rsid w:val="001710A2"/>
    <w:rsid w:val="001712B2"/>
    <w:rsid w:val="00172006"/>
    <w:rsid w:val="00172F71"/>
    <w:rsid w:val="00174246"/>
    <w:rsid w:val="00180F05"/>
    <w:rsid w:val="00181950"/>
    <w:rsid w:val="00181AC1"/>
    <w:rsid w:val="001827FC"/>
    <w:rsid w:val="0018297E"/>
    <w:rsid w:val="00185CDC"/>
    <w:rsid w:val="00186945"/>
    <w:rsid w:val="00190D76"/>
    <w:rsid w:val="00192100"/>
    <w:rsid w:val="00197703"/>
    <w:rsid w:val="001A145E"/>
    <w:rsid w:val="001A1DF3"/>
    <w:rsid w:val="001A2EB2"/>
    <w:rsid w:val="001A3621"/>
    <w:rsid w:val="001A37F8"/>
    <w:rsid w:val="001A4366"/>
    <w:rsid w:val="001A5410"/>
    <w:rsid w:val="001A5EE8"/>
    <w:rsid w:val="001A7D08"/>
    <w:rsid w:val="001B0F8C"/>
    <w:rsid w:val="001B15FF"/>
    <w:rsid w:val="001B2727"/>
    <w:rsid w:val="001B2EB6"/>
    <w:rsid w:val="001B34C0"/>
    <w:rsid w:val="001B358B"/>
    <w:rsid w:val="001B4C28"/>
    <w:rsid w:val="001B4C2B"/>
    <w:rsid w:val="001B61D8"/>
    <w:rsid w:val="001C0136"/>
    <w:rsid w:val="001C3417"/>
    <w:rsid w:val="001C376D"/>
    <w:rsid w:val="001C382E"/>
    <w:rsid w:val="001C3BBF"/>
    <w:rsid w:val="001C4F71"/>
    <w:rsid w:val="001C62E2"/>
    <w:rsid w:val="001C63B1"/>
    <w:rsid w:val="001C6EC2"/>
    <w:rsid w:val="001C7AD4"/>
    <w:rsid w:val="001D02B5"/>
    <w:rsid w:val="001D0AF7"/>
    <w:rsid w:val="001D0B81"/>
    <w:rsid w:val="001D122B"/>
    <w:rsid w:val="001D166E"/>
    <w:rsid w:val="001D4025"/>
    <w:rsid w:val="001D575B"/>
    <w:rsid w:val="001E3210"/>
    <w:rsid w:val="001E46D4"/>
    <w:rsid w:val="001E4A70"/>
    <w:rsid w:val="001E6C70"/>
    <w:rsid w:val="001F05B7"/>
    <w:rsid w:val="001F3CB1"/>
    <w:rsid w:val="001F5C3E"/>
    <w:rsid w:val="001F5FB3"/>
    <w:rsid w:val="001F73BA"/>
    <w:rsid w:val="00202E63"/>
    <w:rsid w:val="002031B7"/>
    <w:rsid w:val="00203435"/>
    <w:rsid w:val="00204D8B"/>
    <w:rsid w:val="00205C18"/>
    <w:rsid w:val="00205E1A"/>
    <w:rsid w:val="002061D4"/>
    <w:rsid w:val="00207278"/>
    <w:rsid w:val="00214891"/>
    <w:rsid w:val="00214A95"/>
    <w:rsid w:val="0021689B"/>
    <w:rsid w:val="00217848"/>
    <w:rsid w:val="002178C9"/>
    <w:rsid w:val="002205D9"/>
    <w:rsid w:val="002216F9"/>
    <w:rsid w:val="00226FDF"/>
    <w:rsid w:val="00227D28"/>
    <w:rsid w:val="00230912"/>
    <w:rsid w:val="002314DE"/>
    <w:rsid w:val="0023340B"/>
    <w:rsid w:val="00233A89"/>
    <w:rsid w:val="0023598D"/>
    <w:rsid w:val="0023645C"/>
    <w:rsid w:val="00237DD2"/>
    <w:rsid w:val="002409FA"/>
    <w:rsid w:val="00240A02"/>
    <w:rsid w:val="00241556"/>
    <w:rsid w:val="00242A2C"/>
    <w:rsid w:val="002438ED"/>
    <w:rsid w:val="00245AA9"/>
    <w:rsid w:val="00246C70"/>
    <w:rsid w:val="002476D4"/>
    <w:rsid w:val="002476F6"/>
    <w:rsid w:val="00250BB9"/>
    <w:rsid w:val="002510E3"/>
    <w:rsid w:val="00251D37"/>
    <w:rsid w:val="00251F62"/>
    <w:rsid w:val="00253B3E"/>
    <w:rsid w:val="00253C32"/>
    <w:rsid w:val="00254D44"/>
    <w:rsid w:val="002558BA"/>
    <w:rsid w:val="00256D50"/>
    <w:rsid w:val="0026235E"/>
    <w:rsid w:val="00263371"/>
    <w:rsid w:val="002638FB"/>
    <w:rsid w:val="00263B0C"/>
    <w:rsid w:val="0026652C"/>
    <w:rsid w:val="00267228"/>
    <w:rsid w:val="00272A09"/>
    <w:rsid w:val="00272F07"/>
    <w:rsid w:val="00273F3A"/>
    <w:rsid w:val="00274A28"/>
    <w:rsid w:val="002752FB"/>
    <w:rsid w:val="00275B1B"/>
    <w:rsid w:val="002772A8"/>
    <w:rsid w:val="00277998"/>
    <w:rsid w:val="00277AEB"/>
    <w:rsid w:val="00280568"/>
    <w:rsid w:val="00280D89"/>
    <w:rsid w:val="00281FE1"/>
    <w:rsid w:val="00283494"/>
    <w:rsid w:val="0028482F"/>
    <w:rsid w:val="00285E57"/>
    <w:rsid w:val="00290B62"/>
    <w:rsid w:val="00291A1B"/>
    <w:rsid w:val="002921DF"/>
    <w:rsid w:val="00292DCD"/>
    <w:rsid w:val="00294A27"/>
    <w:rsid w:val="00294D59"/>
    <w:rsid w:val="00295A28"/>
    <w:rsid w:val="00295B8C"/>
    <w:rsid w:val="00295DC7"/>
    <w:rsid w:val="00297EAB"/>
    <w:rsid w:val="00297FF2"/>
    <w:rsid w:val="002A11BF"/>
    <w:rsid w:val="002A42F6"/>
    <w:rsid w:val="002A5F37"/>
    <w:rsid w:val="002A64A5"/>
    <w:rsid w:val="002B05D2"/>
    <w:rsid w:val="002B0EDC"/>
    <w:rsid w:val="002B0FEC"/>
    <w:rsid w:val="002B3663"/>
    <w:rsid w:val="002B546D"/>
    <w:rsid w:val="002B633A"/>
    <w:rsid w:val="002B6BE4"/>
    <w:rsid w:val="002B7CDC"/>
    <w:rsid w:val="002C19CF"/>
    <w:rsid w:val="002C1A27"/>
    <w:rsid w:val="002C2994"/>
    <w:rsid w:val="002C3BDF"/>
    <w:rsid w:val="002C597D"/>
    <w:rsid w:val="002C5F41"/>
    <w:rsid w:val="002C6804"/>
    <w:rsid w:val="002C7234"/>
    <w:rsid w:val="002C77B9"/>
    <w:rsid w:val="002D2487"/>
    <w:rsid w:val="002D2FFF"/>
    <w:rsid w:val="002D3C31"/>
    <w:rsid w:val="002D5909"/>
    <w:rsid w:val="002D6756"/>
    <w:rsid w:val="002D6C2F"/>
    <w:rsid w:val="002D7D3A"/>
    <w:rsid w:val="002E008D"/>
    <w:rsid w:val="002E0B1E"/>
    <w:rsid w:val="002E1E42"/>
    <w:rsid w:val="002E3F30"/>
    <w:rsid w:val="002E4F83"/>
    <w:rsid w:val="002E5807"/>
    <w:rsid w:val="002E5A5C"/>
    <w:rsid w:val="002E5B13"/>
    <w:rsid w:val="002E70CB"/>
    <w:rsid w:val="002F122E"/>
    <w:rsid w:val="002F18EA"/>
    <w:rsid w:val="002F3BE2"/>
    <w:rsid w:val="002F40FC"/>
    <w:rsid w:val="002F51E7"/>
    <w:rsid w:val="002F5C53"/>
    <w:rsid w:val="002F6E97"/>
    <w:rsid w:val="002F745F"/>
    <w:rsid w:val="002F76C6"/>
    <w:rsid w:val="002F79CC"/>
    <w:rsid w:val="0030026B"/>
    <w:rsid w:val="00303D92"/>
    <w:rsid w:val="00304A4D"/>
    <w:rsid w:val="00305EDB"/>
    <w:rsid w:val="0030636F"/>
    <w:rsid w:val="00307AC8"/>
    <w:rsid w:val="00315726"/>
    <w:rsid w:val="003164BD"/>
    <w:rsid w:val="0031795A"/>
    <w:rsid w:val="003202DD"/>
    <w:rsid w:val="0032167D"/>
    <w:rsid w:val="00321828"/>
    <w:rsid w:val="00324308"/>
    <w:rsid w:val="00324A11"/>
    <w:rsid w:val="00330AAB"/>
    <w:rsid w:val="00331422"/>
    <w:rsid w:val="003319D7"/>
    <w:rsid w:val="0033278B"/>
    <w:rsid w:val="00334CF9"/>
    <w:rsid w:val="00335027"/>
    <w:rsid w:val="00336321"/>
    <w:rsid w:val="003364E1"/>
    <w:rsid w:val="00340CE3"/>
    <w:rsid w:val="00340D21"/>
    <w:rsid w:val="00342FC9"/>
    <w:rsid w:val="003436C3"/>
    <w:rsid w:val="00343807"/>
    <w:rsid w:val="003445E1"/>
    <w:rsid w:val="00344A4A"/>
    <w:rsid w:val="0035010C"/>
    <w:rsid w:val="00350204"/>
    <w:rsid w:val="00350E29"/>
    <w:rsid w:val="00350E76"/>
    <w:rsid w:val="003519E1"/>
    <w:rsid w:val="00352CAA"/>
    <w:rsid w:val="00352FD3"/>
    <w:rsid w:val="003575ED"/>
    <w:rsid w:val="003602CB"/>
    <w:rsid w:val="0036065B"/>
    <w:rsid w:val="00363D6C"/>
    <w:rsid w:val="00363E8F"/>
    <w:rsid w:val="00366F03"/>
    <w:rsid w:val="003703E3"/>
    <w:rsid w:val="00370AEC"/>
    <w:rsid w:val="00370B63"/>
    <w:rsid w:val="0037107C"/>
    <w:rsid w:val="0037201A"/>
    <w:rsid w:val="0037334B"/>
    <w:rsid w:val="00373783"/>
    <w:rsid w:val="00373F96"/>
    <w:rsid w:val="00374D30"/>
    <w:rsid w:val="00375EB0"/>
    <w:rsid w:val="00376C78"/>
    <w:rsid w:val="00377D36"/>
    <w:rsid w:val="0038000C"/>
    <w:rsid w:val="0038456B"/>
    <w:rsid w:val="00385396"/>
    <w:rsid w:val="00387605"/>
    <w:rsid w:val="00387D1C"/>
    <w:rsid w:val="0039073B"/>
    <w:rsid w:val="00390A6E"/>
    <w:rsid w:val="0039440C"/>
    <w:rsid w:val="0039511A"/>
    <w:rsid w:val="00397F4F"/>
    <w:rsid w:val="003A0713"/>
    <w:rsid w:val="003A1028"/>
    <w:rsid w:val="003A2E91"/>
    <w:rsid w:val="003A3144"/>
    <w:rsid w:val="003A41D9"/>
    <w:rsid w:val="003A488E"/>
    <w:rsid w:val="003A48C2"/>
    <w:rsid w:val="003A6600"/>
    <w:rsid w:val="003A7E96"/>
    <w:rsid w:val="003B16B7"/>
    <w:rsid w:val="003B264B"/>
    <w:rsid w:val="003B3C11"/>
    <w:rsid w:val="003B4FDD"/>
    <w:rsid w:val="003B5A92"/>
    <w:rsid w:val="003B6FF3"/>
    <w:rsid w:val="003C005D"/>
    <w:rsid w:val="003C2BCA"/>
    <w:rsid w:val="003C33C8"/>
    <w:rsid w:val="003C3D2C"/>
    <w:rsid w:val="003C3E1C"/>
    <w:rsid w:val="003C5A37"/>
    <w:rsid w:val="003C6251"/>
    <w:rsid w:val="003C65E2"/>
    <w:rsid w:val="003C682B"/>
    <w:rsid w:val="003C6C06"/>
    <w:rsid w:val="003C7283"/>
    <w:rsid w:val="003C7349"/>
    <w:rsid w:val="003D12B1"/>
    <w:rsid w:val="003D2EEB"/>
    <w:rsid w:val="003D64D2"/>
    <w:rsid w:val="003E138A"/>
    <w:rsid w:val="003E243E"/>
    <w:rsid w:val="003E53B6"/>
    <w:rsid w:val="003E5627"/>
    <w:rsid w:val="003E63F7"/>
    <w:rsid w:val="003E6491"/>
    <w:rsid w:val="003E6A14"/>
    <w:rsid w:val="003E7629"/>
    <w:rsid w:val="003E7AE3"/>
    <w:rsid w:val="003F0D78"/>
    <w:rsid w:val="003F150C"/>
    <w:rsid w:val="003F19D8"/>
    <w:rsid w:val="003F3056"/>
    <w:rsid w:val="003F491D"/>
    <w:rsid w:val="003F531E"/>
    <w:rsid w:val="003F5DE1"/>
    <w:rsid w:val="003F61DE"/>
    <w:rsid w:val="003F73E1"/>
    <w:rsid w:val="004029B0"/>
    <w:rsid w:val="00403864"/>
    <w:rsid w:val="00403C06"/>
    <w:rsid w:val="00403CB2"/>
    <w:rsid w:val="00404F42"/>
    <w:rsid w:val="0040615E"/>
    <w:rsid w:val="004139E1"/>
    <w:rsid w:val="00414FDA"/>
    <w:rsid w:val="0041518B"/>
    <w:rsid w:val="004151F6"/>
    <w:rsid w:val="00415E73"/>
    <w:rsid w:val="0041661C"/>
    <w:rsid w:val="00416D0B"/>
    <w:rsid w:val="00417F55"/>
    <w:rsid w:val="004219D7"/>
    <w:rsid w:val="0042290E"/>
    <w:rsid w:val="004229C7"/>
    <w:rsid w:val="004236A1"/>
    <w:rsid w:val="00424001"/>
    <w:rsid w:val="0042444A"/>
    <w:rsid w:val="00424547"/>
    <w:rsid w:val="004253CD"/>
    <w:rsid w:val="00430B12"/>
    <w:rsid w:val="0043128C"/>
    <w:rsid w:val="00431DC4"/>
    <w:rsid w:val="00433D34"/>
    <w:rsid w:val="0043529B"/>
    <w:rsid w:val="00437279"/>
    <w:rsid w:val="0043728C"/>
    <w:rsid w:val="00440C09"/>
    <w:rsid w:val="004411E2"/>
    <w:rsid w:val="004428D8"/>
    <w:rsid w:val="0044338F"/>
    <w:rsid w:val="00444E30"/>
    <w:rsid w:val="0044711F"/>
    <w:rsid w:val="0044770E"/>
    <w:rsid w:val="00450A32"/>
    <w:rsid w:val="00450C4A"/>
    <w:rsid w:val="0045149B"/>
    <w:rsid w:val="00451737"/>
    <w:rsid w:val="004523A1"/>
    <w:rsid w:val="00453675"/>
    <w:rsid w:val="00455C4C"/>
    <w:rsid w:val="00457561"/>
    <w:rsid w:val="00457EB2"/>
    <w:rsid w:val="00460C32"/>
    <w:rsid w:val="00461321"/>
    <w:rsid w:val="0046417A"/>
    <w:rsid w:val="0046469D"/>
    <w:rsid w:val="004655EF"/>
    <w:rsid w:val="00465866"/>
    <w:rsid w:val="00465A79"/>
    <w:rsid w:val="00465B26"/>
    <w:rsid w:val="00466215"/>
    <w:rsid w:val="00467FB4"/>
    <w:rsid w:val="004705D9"/>
    <w:rsid w:val="0047533E"/>
    <w:rsid w:val="004764B9"/>
    <w:rsid w:val="00476804"/>
    <w:rsid w:val="00477E9C"/>
    <w:rsid w:val="0048169E"/>
    <w:rsid w:val="004827EB"/>
    <w:rsid w:val="004828D5"/>
    <w:rsid w:val="00484790"/>
    <w:rsid w:val="00485A11"/>
    <w:rsid w:val="004861DA"/>
    <w:rsid w:val="0048624F"/>
    <w:rsid w:val="0048760F"/>
    <w:rsid w:val="00491041"/>
    <w:rsid w:val="00491087"/>
    <w:rsid w:val="00491CB7"/>
    <w:rsid w:val="004929F1"/>
    <w:rsid w:val="00493BBC"/>
    <w:rsid w:val="00493D39"/>
    <w:rsid w:val="00495E35"/>
    <w:rsid w:val="004A0FC3"/>
    <w:rsid w:val="004A214C"/>
    <w:rsid w:val="004A24E3"/>
    <w:rsid w:val="004A35E9"/>
    <w:rsid w:val="004A36F1"/>
    <w:rsid w:val="004A3EC6"/>
    <w:rsid w:val="004A3F6A"/>
    <w:rsid w:val="004A3F6C"/>
    <w:rsid w:val="004A48DB"/>
    <w:rsid w:val="004A6581"/>
    <w:rsid w:val="004A7B59"/>
    <w:rsid w:val="004B0848"/>
    <w:rsid w:val="004B0BCA"/>
    <w:rsid w:val="004B25AC"/>
    <w:rsid w:val="004B2615"/>
    <w:rsid w:val="004B295C"/>
    <w:rsid w:val="004B2EF7"/>
    <w:rsid w:val="004B2FEC"/>
    <w:rsid w:val="004B5488"/>
    <w:rsid w:val="004B79EC"/>
    <w:rsid w:val="004B7E7F"/>
    <w:rsid w:val="004C0780"/>
    <w:rsid w:val="004C0CF5"/>
    <w:rsid w:val="004C6962"/>
    <w:rsid w:val="004C6A7B"/>
    <w:rsid w:val="004C6E6B"/>
    <w:rsid w:val="004C775C"/>
    <w:rsid w:val="004D0039"/>
    <w:rsid w:val="004D2CD3"/>
    <w:rsid w:val="004E06EE"/>
    <w:rsid w:val="004E0B0B"/>
    <w:rsid w:val="004E20D8"/>
    <w:rsid w:val="004E20EB"/>
    <w:rsid w:val="004E5A99"/>
    <w:rsid w:val="004E5B3F"/>
    <w:rsid w:val="004E7274"/>
    <w:rsid w:val="004E778A"/>
    <w:rsid w:val="004F18D7"/>
    <w:rsid w:val="004F2851"/>
    <w:rsid w:val="004F2C4F"/>
    <w:rsid w:val="004F4386"/>
    <w:rsid w:val="004F5459"/>
    <w:rsid w:val="004F5E7C"/>
    <w:rsid w:val="004F7172"/>
    <w:rsid w:val="004F7A33"/>
    <w:rsid w:val="004F7E43"/>
    <w:rsid w:val="005005EC"/>
    <w:rsid w:val="00500A62"/>
    <w:rsid w:val="005023E0"/>
    <w:rsid w:val="00502E95"/>
    <w:rsid w:val="00503CDC"/>
    <w:rsid w:val="005047BF"/>
    <w:rsid w:val="0050503F"/>
    <w:rsid w:val="005051C7"/>
    <w:rsid w:val="00506E12"/>
    <w:rsid w:val="00507B64"/>
    <w:rsid w:val="00513310"/>
    <w:rsid w:val="00514F09"/>
    <w:rsid w:val="0052125D"/>
    <w:rsid w:val="005212F8"/>
    <w:rsid w:val="00521545"/>
    <w:rsid w:val="005231E9"/>
    <w:rsid w:val="0052391C"/>
    <w:rsid w:val="005239D4"/>
    <w:rsid w:val="005243E7"/>
    <w:rsid w:val="00524BFD"/>
    <w:rsid w:val="005261B1"/>
    <w:rsid w:val="00526DD8"/>
    <w:rsid w:val="0052782B"/>
    <w:rsid w:val="005301F0"/>
    <w:rsid w:val="005318DC"/>
    <w:rsid w:val="005327E4"/>
    <w:rsid w:val="00533904"/>
    <w:rsid w:val="00533D10"/>
    <w:rsid w:val="00533D1A"/>
    <w:rsid w:val="00536C9D"/>
    <w:rsid w:val="00537A7A"/>
    <w:rsid w:val="00540760"/>
    <w:rsid w:val="00542DB4"/>
    <w:rsid w:val="005450EC"/>
    <w:rsid w:val="00545EC3"/>
    <w:rsid w:val="005461B4"/>
    <w:rsid w:val="00546378"/>
    <w:rsid w:val="0054715E"/>
    <w:rsid w:val="005473BF"/>
    <w:rsid w:val="00555BE6"/>
    <w:rsid w:val="00557D28"/>
    <w:rsid w:val="005675AD"/>
    <w:rsid w:val="00567F72"/>
    <w:rsid w:val="00571323"/>
    <w:rsid w:val="00572CDB"/>
    <w:rsid w:val="00573831"/>
    <w:rsid w:val="005742B3"/>
    <w:rsid w:val="00576243"/>
    <w:rsid w:val="00577223"/>
    <w:rsid w:val="005801ED"/>
    <w:rsid w:val="0058286D"/>
    <w:rsid w:val="0058299E"/>
    <w:rsid w:val="00583665"/>
    <w:rsid w:val="00583CAF"/>
    <w:rsid w:val="00583EAC"/>
    <w:rsid w:val="005867E3"/>
    <w:rsid w:val="0058716E"/>
    <w:rsid w:val="0058780D"/>
    <w:rsid w:val="00587D5B"/>
    <w:rsid w:val="0059119B"/>
    <w:rsid w:val="0059188C"/>
    <w:rsid w:val="00591AEC"/>
    <w:rsid w:val="00592E56"/>
    <w:rsid w:val="0059317E"/>
    <w:rsid w:val="00594458"/>
    <w:rsid w:val="00594C1D"/>
    <w:rsid w:val="00594DDC"/>
    <w:rsid w:val="00594F06"/>
    <w:rsid w:val="0059664F"/>
    <w:rsid w:val="005967B7"/>
    <w:rsid w:val="00597FF7"/>
    <w:rsid w:val="005A0B1C"/>
    <w:rsid w:val="005A118E"/>
    <w:rsid w:val="005A2512"/>
    <w:rsid w:val="005A3C3E"/>
    <w:rsid w:val="005A3CF6"/>
    <w:rsid w:val="005A56E9"/>
    <w:rsid w:val="005A5DFF"/>
    <w:rsid w:val="005A61A8"/>
    <w:rsid w:val="005A77E2"/>
    <w:rsid w:val="005B043C"/>
    <w:rsid w:val="005B1EDB"/>
    <w:rsid w:val="005B1F57"/>
    <w:rsid w:val="005B57C0"/>
    <w:rsid w:val="005B5CDF"/>
    <w:rsid w:val="005B62E8"/>
    <w:rsid w:val="005B641A"/>
    <w:rsid w:val="005B6C9A"/>
    <w:rsid w:val="005B76B2"/>
    <w:rsid w:val="005C0728"/>
    <w:rsid w:val="005C0A39"/>
    <w:rsid w:val="005C2342"/>
    <w:rsid w:val="005C38DE"/>
    <w:rsid w:val="005C4A23"/>
    <w:rsid w:val="005C534C"/>
    <w:rsid w:val="005C5689"/>
    <w:rsid w:val="005D1367"/>
    <w:rsid w:val="005D189B"/>
    <w:rsid w:val="005D213B"/>
    <w:rsid w:val="005D22A8"/>
    <w:rsid w:val="005D313D"/>
    <w:rsid w:val="005D4CF2"/>
    <w:rsid w:val="005D678C"/>
    <w:rsid w:val="005D6B50"/>
    <w:rsid w:val="005D6D77"/>
    <w:rsid w:val="005D6D9A"/>
    <w:rsid w:val="005D73C7"/>
    <w:rsid w:val="005D7AC0"/>
    <w:rsid w:val="005E05D7"/>
    <w:rsid w:val="005E09FF"/>
    <w:rsid w:val="005E1A26"/>
    <w:rsid w:val="005E2266"/>
    <w:rsid w:val="005E2E67"/>
    <w:rsid w:val="005E2F8B"/>
    <w:rsid w:val="005E33BA"/>
    <w:rsid w:val="005E33EA"/>
    <w:rsid w:val="005E38BE"/>
    <w:rsid w:val="005E3B38"/>
    <w:rsid w:val="005E409E"/>
    <w:rsid w:val="005E4182"/>
    <w:rsid w:val="005E4413"/>
    <w:rsid w:val="005E71C1"/>
    <w:rsid w:val="005F0429"/>
    <w:rsid w:val="005F0960"/>
    <w:rsid w:val="005F128F"/>
    <w:rsid w:val="005F206E"/>
    <w:rsid w:val="005F2976"/>
    <w:rsid w:val="005F298D"/>
    <w:rsid w:val="005F370D"/>
    <w:rsid w:val="005F4A9B"/>
    <w:rsid w:val="005F63A8"/>
    <w:rsid w:val="005F6DBC"/>
    <w:rsid w:val="006011AC"/>
    <w:rsid w:val="00601320"/>
    <w:rsid w:val="0060146F"/>
    <w:rsid w:val="006028A8"/>
    <w:rsid w:val="006031AD"/>
    <w:rsid w:val="006051B7"/>
    <w:rsid w:val="00606472"/>
    <w:rsid w:val="006068EA"/>
    <w:rsid w:val="00606B5D"/>
    <w:rsid w:val="00610E69"/>
    <w:rsid w:val="00612942"/>
    <w:rsid w:val="0061492A"/>
    <w:rsid w:val="006154B4"/>
    <w:rsid w:val="006155BD"/>
    <w:rsid w:val="0061581D"/>
    <w:rsid w:val="00615857"/>
    <w:rsid w:val="0061759D"/>
    <w:rsid w:val="006213B8"/>
    <w:rsid w:val="00621646"/>
    <w:rsid w:val="0062231C"/>
    <w:rsid w:val="0062293A"/>
    <w:rsid w:val="0062405D"/>
    <w:rsid w:val="00624207"/>
    <w:rsid w:val="00626B67"/>
    <w:rsid w:val="00630CC1"/>
    <w:rsid w:val="00631123"/>
    <w:rsid w:val="00631803"/>
    <w:rsid w:val="00631BBA"/>
    <w:rsid w:val="00632C4D"/>
    <w:rsid w:val="006332E5"/>
    <w:rsid w:val="00633B27"/>
    <w:rsid w:val="00635158"/>
    <w:rsid w:val="00635271"/>
    <w:rsid w:val="006362E3"/>
    <w:rsid w:val="006367B8"/>
    <w:rsid w:val="00636872"/>
    <w:rsid w:val="0064090B"/>
    <w:rsid w:val="006412D7"/>
    <w:rsid w:val="006416C3"/>
    <w:rsid w:val="00643119"/>
    <w:rsid w:val="0064602C"/>
    <w:rsid w:val="00646F7D"/>
    <w:rsid w:val="00651D3F"/>
    <w:rsid w:val="00652D55"/>
    <w:rsid w:val="00652FCA"/>
    <w:rsid w:val="006533E6"/>
    <w:rsid w:val="00653BFA"/>
    <w:rsid w:val="00653E5E"/>
    <w:rsid w:val="00656486"/>
    <w:rsid w:val="00657340"/>
    <w:rsid w:val="0066119E"/>
    <w:rsid w:val="00661740"/>
    <w:rsid w:val="00662E86"/>
    <w:rsid w:val="00663347"/>
    <w:rsid w:val="00663DFD"/>
    <w:rsid w:val="0066419F"/>
    <w:rsid w:val="006643C1"/>
    <w:rsid w:val="0066584C"/>
    <w:rsid w:val="00667CE8"/>
    <w:rsid w:val="00670056"/>
    <w:rsid w:val="0067086D"/>
    <w:rsid w:val="00670CA4"/>
    <w:rsid w:val="00677ABA"/>
    <w:rsid w:val="00677B40"/>
    <w:rsid w:val="006808F6"/>
    <w:rsid w:val="006820CF"/>
    <w:rsid w:val="00682A90"/>
    <w:rsid w:val="0068389F"/>
    <w:rsid w:val="00685340"/>
    <w:rsid w:val="00686CDA"/>
    <w:rsid w:val="00686D59"/>
    <w:rsid w:val="0068742F"/>
    <w:rsid w:val="00687545"/>
    <w:rsid w:val="00687B62"/>
    <w:rsid w:val="00690578"/>
    <w:rsid w:val="006916B8"/>
    <w:rsid w:val="00693204"/>
    <w:rsid w:val="00694CE0"/>
    <w:rsid w:val="006A0502"/>
    <w:rsid w:val="006A14F2"/>
    <w:rsid w:val="006A1DBE"/>
    <w:rsid w:val="006A3ADC"/>
    <w:rsid w:val="006A503D"/>
    <w:rsid w:val="006A54AB"/>
    <w:rsid w:val="006A6D75"/>
    <w:rsid w:val="006B03E0"/>
    <w:rsid w:val="006B29F2"/>
    <w:rsid w:val="006B3D71"/>
    <w:rsid w:val="006B450C"/>
    <w:rsid w:val="006B4871"/>
    <w:rsid w:val="006B5D4A"/>
    <w:rsid w:val="006C0449"/>
    <w:rsid w:val="006C2141"/>
    <w:rsid w:val="006C2668"/>
    <w:rsid w:val="006C380F"/>
    <w:rsid w:val="006C5DAF"/>
    <w:rsid w:val="006D0A66"/>
    <w:rsid w:val="006D187A"/>
    <w:rsid w:val="006D3742"/>
    <w:rsid w:val="006D391A"/>
    <w:rsid w:val="006D3AE8"/>
    <w:rsid w:val="006D4660"/>
    <w:rsid w:val="006D52B1"/>
    <w:rsid w:val="006E0460"/>
    <w:rsid w:val="006E192C"/>
    <w:rsid w:val="006E3438"/>
    <w:rsid w:val="006E5548"/>
    <w:rsid w:val="006E603B"/>
    <w:rsid w:val="006E638C"/>
    <w:rsid w:val="006E74D0"/>
    <w:rsid w:val="006F0F7F"/>
    <w:rsid w:val="006F1D57"/>
    <w:rsid w:val="006F217D"/>
    <w:rsid w:val="006F36FC"/>
    <w:rsid w:val="006F4A5D"/>
    <w:rsid w:val="006F659E"/>
    <w:rsid w:val="006F6650"/>
    <w:rsid w:val="006F6957"/>
    <w:rsid w:val="007001DA"/>
    <w:rsid w:val="00701024"/>
    <w:rsid w:val="00702C9B"/>
    <w:rsid w:val="00702E86"/>
    <w:rsid w:val="00703C06"/>
    <w:rsid w:val="007040C0"/>
    <w:rsid w:val="007051B3"/>
    <w:rsid w:val="00705282"/>
    <w:rsid w:val="007056DC"/>
    <w:rsid w:val="007060F2"/>
    <w:rsid w:val="00706FD5"/>
    <w:rsid w:val="00707AFB"/>
    <w:rsid w:val="00707E40"/>
    <w:rsid w:val="0071132E"/>
    <w:rsid w:val="007124DB"/>
    <w:rsid w:val="00713A02"/>
    <w:rsid w:val="00715DD3"/>
    <w:rsid w:val="007178B3"/>
    <w:rsid w:val="00722E77"/>
    <w:rsid w:val="00723AFF"/>
    <w:rsid w:val="0072587E"/>
    <w:rsid w:val="007322E8"/>
    <w:rsid w:val="00732596"/>
    <w:rsid w:val="00732950"/>
    <w:rsid w:val="007330AA"/>
    <w:rsid w:val="00736FFE"/>
    <w:rsid w:val="00737967"/>
    <w:rsid w:val="007443FD"/>
    <w:rsid w:val="00744F77"/>
    <w:rsid w:val="00745B19"/>
    <w:rsid w:val="00746B95"/>
    <w:rsid w:val="0074784D"/>
    <w:rsid w:val="0075107D"/>
    <w:rsid w:val="00752ACD"/>
    <w:rsid w:val="00756311"/>
    <w:rsid w:val="00756E1A"/>
    <w:rsid w:val="00760243"/>
    <w:rsid w:val="007625F1"/>
    <w:rsid w:val="007638D3"/>
    <w:rsid w:val="00767047"/>
    <w:rsid w:val="007714FB"/>
    <w:rsid w:val="007731DB"/>
    <w:rsid w:val="00773B2E"/>
    <w:rsid w:val="00775F95"/>
    <w:rsid w:val="00776A56"/>
    <w:rsid w:val="0078028E"/>
    <w:rsid w:val="00780B93"/>
    <w:rsid w:val="00790F33"/>
    <w:rsid w:val="007917BD"/>
    <w:rsid w:val="00792912"/>
    <w:rsid w:val="007947F3"/>
    <w:rsid w:val="00795833"/>
    <w:rsid w:val="007A0BF3"/>
    <w:rsid w:val="007A0F54"/>
    <w:rsid w:val="007A1C6D"/>
    <w:rsid w:val="007A2F8E"/>
    <w:rsid w:val="007A4511"/>
    <w:rsid w:val="007A4E08"/>
    <w:rsid w:val="007A56F9"/>
    <w:rsid w:val="007A57A4"/>
    <w:rsid w:val="007A63BF"/>
    <w:rsid w:val="007A67D9"/>
    <w:rsid w:val="007A7D1B"/>
    <w:rsid w:val="007B04A8"/>
    <w:rsid w:val="007B0D58"/>
    <w:rsid w:val="007B39C3"/>
    <w:rsid w:val="007B52B8"/>
    <w:rsid w:val="007B5880"/>
    <w:rsid w:val="007B7A82"/>
    <w:rsid w:val="007C1DEB"/>
    <w:rsid w:val="007C2375"/>
    <w:rsid w:val="007C2891"/>
    <w:rsid w:val="007C2BA9"/>
    <w:rsid w:val="007C3F68"/>
    <w:rsid w:val="007C40E5"/>
    <w:rsid w:val="007C4CBB"/>
    <w:rsid w:val="007D0024"/>
    <w:rsid w:val="007D064C"/>
    <w:rsid w:val="007D3E8F"/>
    <w:rsid w:val="007D5E0C"/>
    <w:rsid w:val="007D6269"/>
    <w:rsid w:val="007E00FA"/>
    <w:rsid w:val="007E327F"/>
    <w:rsid w:val="007E3919"/>
    <w:rsid w:val="007E406B"/>
    <w:rsid w:val="007E4FA2"/>
    <w:rsid w:val="007E68B8"/>
    <w:rsid w:val="007E6B7E"/>
    <w:rsid w:val="007E79AA"/>
    <w:rsid w:val="007F169B"/>
    <w:rsid w:val="007F4773"/>
    <w:rsid w:val="007F4C41"/>
    <w:rsid w:val="007F537F"/>
    <w:rsid w:val="007F620F"/>
    <w:rsid w:val="007F73C3"/>
    <w:rsid w:val="007F7B6B"/>
    <w:rsid w:val="0080002A"/>
    <w:rsid w:val="008010CA"/>
    <w:rsid w:val="0080287F"/>
    <w:rsid w:val="00804795"/>
    <w:rsid w:val="008064D2"/>
    <w:rsid w:val="00806A7B"/>
    <w:rsid w:val="008103E1"/>
    <w:rsid w:val="008146EE"/>
    <w:rsid w:val="00817FEF"/>
    <w:rsid w:val="00820EA1"/>
    <w:rsid w:val="00822B09"/>
    <w:rsid w:val="00823E93"/>
    <w:rsid w:val="00825426"/>
    <w:rsid w:val="00825ED7"/>
    <w:rsid w:val="008264A6"/>
    <w:rsid w:val="00826AD9"/>
    <w:rsid w:val="00830CFB"/>
    <w:rsid w:val="00832E34"/>
    <w:rsid w:val="0083304F"/>
    <w:rsid w:val="008406A3"/>
    <w:rsid w:val="00840A4A"/>
    <w:rsid w:val="0084184B"/>
    <w:rsid w:val="00841B96"/>
    <w:rsid w:val="008429DE"/>
    <w:rsid w:val="008435FB"/>
    <w:rsid w:val="0084386E"/>
    <w:rsid w:val="00844F2E"/>
    <w:rsid w:val="0084570B"/>
    <w:rsid w:val="00845B4A"/>
    <w:rsid w:val="008508CE"/>
    <w:rsid w:val="00851296"/>
    <w:rsid w:val="00854629"/>
    <w:rsid w:val="00854E7B"/>
    <w:rsid w:val="0085750F"/>
    <w:rsid w:val="00860818"/>
    <w:rsid w:val="00862192"/>
    <w:rsid w:val="0086283E"/>
    <w:rsid w:val="00864050"/>
    <w:rsid w:val="00864C8D"/>
    <w:rsid w:val="00865CA4"/>
    <w:rsid w:val="0086655E"/>
    <w:rsid w:val="008679D3"/>
    <w:rsid w:val="008703FC"/>
    <w:rsid w:val="008732F6"/>
    <w:rsid w:val="008751B2"/>
    <w:rsid w:val="008757A0"/>
    <w:rsid w:val="00877A2B"/>
    <w:rsid w:val="00877F39"/>
    <w:rsid w:val="00880655"/>
    <w:rsid w:val="00880ADB"/>
    <w:rsid w:val="00880ECC"/>
    <w:rsid w:val="008826C2"/>
    <w:rsid w:val="0088286C"/>
    <w:rsid w:val="0088350F"/>
    <w:rsid w:val="008857CE"/>
    <w:rsid w:val="00886548"/>
    <w:rsid w:val="00891361"/>
    <w:rsid w:val="0089199A"/>
    <w:rsid w:val="00891E7F"/>
    <w:rsid w:val="00894335"/>
    <w:rsid w:val="0089532B"/>
    <w:rsid w:val="0089548B"/>
    <w:rsid w:val="00895624"/>
    <w:rsid w:val="008A02DE"/>
    <w:rsid w:val="008A11A5"/>
    <w:rsid w:val="008A1AE5"/>
    <w:rsid w:val="008A3A33"/>
    <w:rsid w:val="008A566D"/>
    <w:rsid w:val="008A630C"/>
    <w:rsid w:val="008A6D45"/>
    <w:rsid w:val="008A7C14"/>
    <w:rsid w:val="008B1066"/>
    <w:rsid w:val="008B108D"/>
    <w:rsid w:val="008B14BB"/>
    <w:rsid w:val="008B2419"/>
    <w:rsid w:val="008B3628"/>
    <w:rsid w:val="008B3A8A"/>
    <w:rsid w:val="008B5760"/>
    <w:rsid w:val="008B616C"/>
    <w:rsid w:val="008B69A5"/>
    <w:rsid w:val="008C08D2"/>
    <w:rsid w:val="008C10E2"/>
    <w:rsid w:val="008C12AF"/>
    <w:rsid w:val="008C28C9"/>
    <w:rsid w:val="008C33B7"/>
    <w:rsid w:val="008D045C"/>
    <w:rsid w:val="008D18D5"/>
    <w:rsid w:val="008D3925"/>
    <w:rsid w:val="008D3C32"/>
    <w:rsid w:val="008D4866"/>
    <w:rsid w:val="008D541B"/>
    <w:rsid w:val="008D6560"/>
    <w:rsid w:val="008D6714"/>
    <w:rsid w:val="008E262C"/>
    <w:rsid w:val="008E271E"/>
    <w:rsid w:val="008E3E63"/>
    <w:rsid w:val="008E645F"/>
    <w:rsid w:val="008E7306"/>
    <w:rsid w:val="008F18F6"/>
    <w:rsid w:val="008F27F2"/>
    <w:rsid w:val="008F3D14"/>
    <w:rsid w:val="008F4B1C"/>
    <w:rsid w:val="008F72AE"/>
    <w:rsid w:val="0090006A"/>
    <w:rsid w:val="009002FC"/>
    <w:rsid w:val="00903BD0"/>
    <w:rsid w:val="00905AEA"/>
    <w:rsid w:val="00910B00"/>
    <w:rsid w:val="009122B5"/>
    <w:rsid w:val="00913D35"/>
    <w:rsid w:val="00915148"/>
    <w:rsid w:val="00915B31"/>
    <w:rsid w:val="00916A04"/>
    <w:rsid w:val="00916EDC"/>
    <w:rsid w:val="00917991"/>
    <w:rsid w:val="009203F5"/>
    <w:rsid w:val="00920B69"/>
    <w:rsid w:val="009215B8"/>
    <w:rsid w:val="00922922"/>
    <w:rsid w:val="00923D80"/>
    <w:rsid w:val="00924097"/>
    <w:rsid w:val="00924E07"/>
    <w:rsid w:val="0092585D"/>
    <w:rsid w:val="00926319"/>
    <w:rsid w:val="00927ED8"/>
    <w:rsid w:val="00927F12"/>
    <w:rsid w:val="00930590"/>
    <w:rsid w:val="0093231D"/>
    <w:rsid w:val="009330D3"/>
    <w:rsid w:val="009337A0"/>
    <w:rsid w:val="00933D0C"/>
    <w:rsid w:val="00934648"/>
    <w:rsid w:val="00934AAD"/>
    <w:rsid w:val="009357AD"/>
    <w:rsid w:val="0093687D"/>
    <w:rsid w:val="009407A6"/>
    <w:rsid w:val="00940B58"/>
    <w:rsid w:val="00944DA7"/>
    <w:rsid w:val="0094555D"/>
    <w:rsid w:val="00945CBC"/>
    <w:rsid w:val="00947844"/>
    <w:rsid w:val="009479B5"/>
    <w:rsid w:val="009502DD"/>
    <w:rsid w:val="009537DA"/>
    <w:rsid w:val="009546EC"/>
    <w:rsid w:val="0095501A"/>
    <w:rsid w:val="00957C10"/>
    <w:rsid w:val="00957D0D"/>
    <w:rsid w:val="0096150D"/>
    <w:rsid w:val="00970B7C"/>
    <w:rsid w:val="00972517"/>
    <w:rsid w:val="0097258A"/>
    <w:rsid w:val="00974D2D"/>
    <w:rsid w:val="00974D93"/>
    <w:rsid w:val="00975745"/>
    <w:rsid w:val="00975F1E"/>
    <w:rsid w:val="00976831"/>
    <w:rsid w:val="00981EF6"/>
    <w:rsid w:val="00986506"/>
    <w:rsid w:val="00986F15"/>
    <w:rsid w:val="00987F09"/>
    <w:rsid w:val="009901A5"/>
    <w:rsid w:val="009910E5"/>
    <w:rsid w:val="00992402"/>
    <w:rsid w:val="009962DC"/>
    <w:rsid w:val="009963D5"/>
    <w:rsid w:val="009A1AEC"/>
    <w:rsid w:val="009A42E3"/>
    <w:rsid w:val="009A5D01"/>
    <w:rsid w:val="009A627E"/>
    <w:rsid w:val="009A66C5"/>
    <w:rsid w:val="009A7321"/>
    <w:rsid w:val="009B1B65"/>
    <w:rsid w:val="009B2C88"/>
    <w:rsid w:val="009B361B"/>
    <w:rsid w:val="009B3D01"/>
    <w:rsid w:val="009B420E"/>
    <w:rsid w:val="009B6810"/>
    <w:rsid w:val="009B6925"/>
    <w:rsid w:val="009C13EA"/>
    <w:rsid w:val="009C1E16"/>
    <w:rsid w:val="009C228D"/>
    <w:rsid w:val="009C3BEF"/>
    <w:rsid w:val="009C5187"/>
    <w:rsid w:val="009C7282"/>
    <w:rsid w:val="009D3F08"/>
    <w:rsid w:val="009D4583"/>
    <w:rsid w:val="009D4DA9"/>
    <w:rsid w:val="009D78D9"/>
    <w:rsid w:val="009D7E22"/>
    <w:rsid w:val="009E290F"/>
    <w:rsid w:val="009E52E7"/>
    <w:rsid w:val="009E69AA"/>
    <w:rsid w:val="009E6AE5"/>
    <w:rsid w:val="009F1BD1"/>
    <w:rsid w:val="009F1CC2"/>
    <w:rsid w:val="009F2208"/>
    <w:rsid w:val="009F2B90"/>
    <w:rsid w:val="009F413B"/>
    <w:rsid w:val="009F7255"/>
    <w:rsid w:val="00A01F08"/>
    <w:rsid w:val="00A043AD"/>
    <w:rsid w:val="00A04A48"/>
    <w:rsid w:val="00A05413"/>
    <w:rsid w:val="00A060A5"/>
    <w:rsid w:val="00A07CEF"/>
    <w:rsid w:val="00A07F75"/>
    <w:rsid w:val="00A105D0"/>
    <w:rsid w:val="00A10FE0"/>
    <w:rsid w:val="00A131DE"/>
    <w:rsid w:val="00A145D0"/>
    <w:rsid w:val="00A15C7B"/>
    <w:rsid w:val="00A15F4E"/>
    <w:rsid w:val="00A16FB5"/>
    <w:rsid w:val="00A231D1"/>
    <w:rsid w:val="00A248EB"/>
    <w:rsid w:val="00A2709D"/>
    <w:rsid w:val="00A278B9"/>
    <w:rsid w:val="00A27D61"/>
    <w:rsid w:val="00A30AA4"/>
    <w:rsid w:val="00A33386"/>
    <w:rsid w:val="00A338FE"/>
    <w:rsid w:val="00A3529E"/>
    <w:rsid w:val="00A356B0"/>
    <w:rsid w:val="00A36ABD"/>
    <w:rsid w:val="00A3797D"/>
    <w:rsid w:val="00A37B6B"/>
    <w:rsid w:val="00A40861"/>
    <w:rsid w:val="00A419FF"/>
    <w:rsid w:val="00A4242E"/>
    <w:rsid w:val="00A43BD8"/>
    <w:rsid w:val="00A43C28"/>
    <w:rsid w:val="00A43E4C"/>
    <w:rsid w:val="00A4608E"/>
    <w:rsid w:val="00A468A8"/>
    <w:rsid w:val="00A5117F"/>
    <w:rsid w:val="00A51A84"/>
    <w:rsid w:val="00A53755"/>
    <w:rsid w:val="00A552C5"/>
    <w:rsid w:val="00A579A6"/>
    <w:rsid w:val="00A60089"/>
    <w:rsid w:val="00A65C18"/>
    <w:rsid w:val="00A66082"/>
    <w:rsid w:val="00A67542"/>
    <w:rsid w:val="00A678C7"/>
    <w:rsid w:val="00A70B80"/>
    <w:rsid w:val="00A753C5"/>
    <w:rsid w:val="00A75E8D"/>
    <w:rsid w:val="00A772C7"/>
    <w:rsid w:val="00A801EE"/>
    <w:rsid w:val="00A80232"/>
    <w:rsid w:val="00A81037"/>
    <w:rsid w:val="00A81B46"/>
    <w:rsid w:val="00A81EE0"/>
    <w:rsid w:val="00A8316E"/>
    <w:rsid w:val="00A83C5A"/>
    <w:rsid w:val="00A83EF5"/>
    <w:rsid w:val="00A84F9A"/>
    <w:rsid w:val="00A86939"/>
    <w:rsid w:val="00A87639"/>
    <w:rsid w:val="00A93DF6"/>
    <w:rsid w:val="00A95533"/>
    <w:rsid w:val="00A95AAD"/>
    <w:rsid w:val="00A9790E"/>
    <w:rsid w:val="00AA33C3"/>
    <w:rsid w:val="00AA380E"/>
    <w:rsid w:val="00AA3D88"/>
    <w:rsid w:val="00AA3E03"/>
    <w:rsid w:val="00AA43D1"/>
    <w:rsid w:val="00AA47E1"/>
    <w:rsid w:val="00AA6E10"/>
    <w:rsid w:val="00AB143B"/>
    <w:rsid w:val="00AB1724"/>
    <w:rsid w:val="00AB2897"/>
    <w:rsid w:val="00AB3BA7"/>
    <w:rsid w:val="00AB59F9"/>
    <w:rsid w:val="00AB67B6"/>
    <w:rsid w:val="00AB771A"/>
    <w:rsid w:val="00AB7C11"/>
    <w:rsid w:val="00AC0467"/>
    <w:rsid w:val="00AC2BC3"/>
    <w:rsid w:val="00AC40D8"/>
    <w:rsid w:val="00AC4DEC"/>
    <w:rsid w:val="00AC67C0"/>
    <w:rsid w:val="00AD1369"/>
    <w:rsid w:val="00AD2C1B"/>
    <w:rsid w:val="00AD317A"/>
    <w:rsid w:val="00AD4DF5"/>
    <w:rsid w:val="00AD549B"/>
    <w:rsid w:val="00AD5AEB"/>
    <w:rsid w:val="00AD61B1"/>
    <w:rsid w:val="00AD658A"/>
    <w:rsid w:val="00AD6C2C"/>
    <w:rsid w:val="00AD701E"/>
    <w:rsid w:val="00AE14A9"/>
    <w:rsid w:val="00AE226B"/>
    <w:rsid w:val="00AE27F9"/>
    <w:rsid w:val="00AE3AC0"/>
    <w:rsid w:val="00AE4E6E"/>
    <w:rsid w:val="00AE7F80"/>
    <w:rsid w:val="00AF0BCA"/>
    <w:rsid w:val="00AF122E"/>
    <w:rsid w:val="00AF2891"/>
    <w:rsid w:val="00AF3C66"/>
    <w:rsid w:val="00AF535C"/>
    <w:rsid w:val="00AF6120"/>
    <w:rsid w:val="00AF64CD"/>
    <w:rsid w:val="00AF6719"/>
    <w:rsid w:val="00AF7106"/>
    <w:rsid w:val="00AF7EC5"/>
    <w:rsid w:val="00B00621"/>
    <w:rsid w:val="00B01530"/>
    <w:rsid w:val="00B0160E"/>
    <w:rsid w:val="00B023A8"/>
    <w:rsid w:val="00B02E73"/>
    <w:rsid w:val="00B02EB1"/>
    <w:rsid w:val="00B05631"/>
    <w:rsid w:val="00B067D9"/>
    <w:rsid w:val="00B06834"/>
    <w:rsid w:val="00B0743A"/>
    <w:rsid w:val="00B117E7"/>
    <w:rsid w:val="00B12A9B"/>
    <w:rsid w:val="00B14A5B"/>
    <w:rsid w:val="00B15887"/>
    <w:rsid w:val="00B15D1E"/>
    <w:rsid w:val="00B16F8D"/>
    <w:rsid w:val="00B20B0C"/>
    <w:rsid w:val="00B20C2E"/>
    <w:rsid w:val="00B21325"/>
    <w:rsid w:val="00B213A6"/>
    <w:rsid w:val="00B21719"/>
    <w:rsid w:val="00B238FB"/>
    <w:rsid w:val="00B23AAE"/>
    <w:rsid w:val="00B266AA"/>
    <w:rsid w:val="00B26C0A"/>
    <w:rsid w:val="00B27318"/>
    <w:rsid w:val="00B27CB4"/>
    <w:rsid w:val="00B3234E"/>
    <w:rsid w:val="00B345F4"/>
    <w:rsid w:val="00B34E65"/>
    <w:rsid w:val="00B379D7"/>
    <w:rsid w:val="00B411FF"/>
    <w:rsid w:val="00B460E4"/>
    <w:rsid w:val="00B46276"/>
    <w:rsid w:val="00B46321"/>
    <w:rsid w:val="00B474C8"/>
    <w:rsid w:val="00B50D73"/>
    <w:rsid w:val="00B524C2"/>
    <w:rsid w:val="00B52BAC"/>
    <w:rsid w:val="00B55EF0"/>
    <w:rsid w:val="00B5629E"/>
    <w:rsid w:val="00B56679"/>
    <w:rsid w:val="00B5747E"/>
    <w:rsid w:val="00B6032E"/>
    <w:rsid w:val="00B61107"/>
    <w:rsid w:val="00B611BA"/>
    <w:rsid w:val="00B62B76"/>
    <w:rsid w:val="00B634BD"/>
    <w:rsid w:val="00B6358F"/>
    <w:rsid w:val="00B66C93"/>
    <w:rsid w:val="00B701BE"/>
    <w:rsid w:val="00B7089E"/>
    <w:rsid w:val="00B70EEA"/>
    <w:rsid w:val="00B71E15"/>
    <w:rsid w:val="00B7216D"/>
    <w:rsid w:val="00B73316"/>
    <w:rsid w:val="00B74FD8"/>
    <w:rsid w:val="00B758A9"/>
    <w:rsid w:val="00B763D9"/>
    <w:rsid w:val="00B7652C"/>
    <w:rsid w:val="00B80A87"/>
    <w:rsid w:val="00B826AD"/>
    <w:rsid w:val="00B83959"/>
    <w:rsid w:val="00B83BCC"/>
    <w:rsid w:val="00B840A4"/>
    <w:rsid w:val="00B84794"/>
    <w:rsid w:val="00B8568E"/>
    <w:rsid w:val="00B85813"/>
    <w:rsid w:val="00B85835"/>
    <w:rsid w:val="00B86712"/>
    <w:rsid w:val="00B872BF"/>
    <w:rsid w:val="00B908A9"/>
    <w:rsid w:val="00B90A45"/>
    <w:rsid w:val="00B92641"/>
    <w:rsid w:val="00B94181"/>
    <w:rsid w:val="00B952C1"/>
    <w:rsid w:val="00B9535D"/>
    <w:rsid w:val="00B9594B"/>
    <w:rsid w:val="00B959A4"/>
    <w:rsid w:val="00B9617F"/>
    <w:rsid w:val="00B96A15"/>
    <w:rsid w:val="00B97DF1"/>
    <w:rsid w:val="00B97EFF"/>
    <w:rsid w:val="00BA2CFB"/>
    <w:rsid w:val="00BA434D"/>
    <w:rsid w:val="00BA71F5"/>
    <w:rsid w:val="00BB1388"/>
    <w:rsid w:val="00BB169E"/>
    <w:rsid w:val="00BB170B"/>
    <w:rsid w:val="00BB1E11"/>
    <w:rsid w:val="00BB2302"/>
    <w:rsid w:val="00BB2CC0"/>
    <w:rsid w:val="00BB301F"/>
    <w:rsid w:val="00BB3702"/>
    <w:rsid w:val="00BB4135"/>
    <w:rsid w:val="00BB498A"/>
    <w:rsid w:val="00BB524B"/>
    <w:rsid w:val="00BB5FFA"/>
    <w:rsid w:val="00BB614B"/>
    <w:rsid w:val="00BB75C9"/>
    <w:rsid w:val="00BC00E5"/>
    <w:rsid w:val="00BC218D"/>
    <w:rsid w:val="00BC2614"/>
    <w:rsid w:val="00BC3352"/>
    <w:rsid w:val="00BC3C69"/>
    <w:rsid w:val="00BC6862"/>
    <w:rsid w:val="00BC69FF"/>
    <w:rsid w:val="00BC6BE4"/>
    <w:rsid w:val="00BD0EE0"/>
    <w:rsid w:val="00BD3CB1"/>
    <w:rsid w:val="00BD4AAA"/>
    <w:rsid w:val="00BD60E8"/>
    <w:rsid w:val="00BD677D"/>
    <w:rsid w:val="00BD728D"/>
    <w:rsid w:val="00BD7FE9"/>
    <w:rsid w:val="00BE0D63"/>
    <w:rsid w:val="00BE1D3D"/>
    <w:rsid w:val="00BE33A1"/>
    <w:rsid w:val="00BF1351"/>
    <w:rsid w:val="00BF2552"/>
    <w:rsid w:val="00BF443F"/>
    <w:rsid w:val="00BF497E"/>
    <w:rsid w:val="00BF587B"/>
    <w:rsid w:val="00BF5D8F"/>
    <w:rsid w:val="00BF6049"/>
    <w:rsid w:val="00BF6A5D"/>
    <w:rsid w:val="00C00EDB"/>
    <w:rsid w:val="00C01207"/>
    <w:rsid w:val="00C02397"/>
    <w:rsid w:val="00C02779"/>
    <w:rsid w:val="00C0298F"/>
    <w:rsid w:val="00C032FE"/>
    <w:rsid w:val="00C03795"/>
    <w:rsid w:val="00C03AA2"/>
    <w:rsid w:val="00C0526C"/>
    <w:rsid w:val="00C1034F"/>
    <w:rsid w:val="00C1043C"/>
    <w:rsid w:val="00C119DB"/>
    <w:rsid w:val="00C12ADB"/>
    <w:rsid w:val="00C14AF0"/>
    <w:rsid w:val="00C150FB"/>
    <w:rsid w:val="00C1524D"/>
    <w:rsid w:val="00C15AAE"/>
    <w:rsid w:val="00C166E0"/>
    <w:rsid w:val="00C16B95"/>
    <w:rsid w:val="00C17147"/>
    <w:rsid w:val="00C23048"/>
    <w:rsid w:val="00C23184"/>
    <w:rsid w:val="00C23802"/>
    <w:rsid w:val="00C23B9D"/>
    <w:rsid w:val="00C250AA"/>
    <w:rsid w:val="00C31427"/>
    <w:rsid w:val="00C32542"/>
    <w:rsid w:val="00C3363F"/>
    <w:rsid w:val="00C338D3"/>
    <w:rsid w:val="00C339FB"/>
    <w:rsid w:val="00C34DD8"/>
    <w:rsid w:val="00C35236"/>
    <w:rsid w:val="00C41C17"/>
    <w:rsid w:val="00C4418F"/>
    <w:rsid w:val="00C454BA"/>
    <w:rsid w:val="00C45F9E"/>
    <w:rsid w:val="00C51C61"/>
    <w:rsid w:val="00C51FC4"/>
    <w:rsid w:val="00C52594"/>
    <w:rsid w:val="00C52FCA"/>
    <w:rsid w:val="00C540F2"/>
    <w:rsid w:val="00C5461E"/>
    <w:rsid w:val="00C5523A"/>
    <w:rsid w:val="00C55E0E"/>
    <w:rsid w:val="00C569E9"/>
    <w:rsid w:val="00C57146"/>
    <w:rsid w:val="00C60F73"/>
    <w:rsid w:val="00C711DD"/>
    <w:rsid w:val="00C717F1"/>
    <w:rsid w:val="00C719B3"/>
    <w:rsid w:val="00C71FBC"/>
    <w:rsid w:val="00C72455"/>
    <w:rsid w:val="00C728ED"/>
    <w:rsid w:val="00C73E0B"/>
    <w:rsid w:val="00C7458B"/>
    <w:rsid w:val="00C75164"/>
    <w:rsid w:val="00C75BF9"/>
    <w:rsid w:val="00C810D9"/>
    <w:rsid w:val="00C8121D"/>
    <w:rsid w:val="00C81846"/>
    <w:rsid w:val="00C82835"/>
    <w:rsid w:val="00C842A2"/>
    <w:rsid w:val="00C84408"/>
    <w:rsid w:val="00C844FE"/>
    <w:rsid w:val="00C8465F"/>
    <w:rsid w:val="00C84ABF"/>
    <w:rsid w:val="00C867B5"/>
    <w:rsid w:val="00C86994"/>
    <w:rsid w:val="00C92844"/>
    <w:rsid w:val="00C929BD"/>
    <w:rsid w:val="00C931F1"/>
    <w:rsid w:val="00C946A3"/>
    <w:rsid w:val="00C94A92"/>
    <w:rsid w:val="00C96B69"/>
    <w:rsid w:val="00CA04E3"/>
    <w:rsid w:val="00CA09CD"/>
    <w:rsid w:val="00CA0D2B"/>
    <w:rsid w:val="00CA2872"/>
    <w:rsid w:val="00CA3552"/>
    <w:rsid w:val="00CA393B"/>
    <w:rsid w:val="00CA4967"/>
    <w:rsid w:val="00CA6543"/>
    <w:rsid w:val="00CA7AB6"/>
    <w:rsid w:val="00CB061B"/>
    <w:rsid w:val="00CB0E7A"/>
    <w:rsid w:val="00CB185F"/>
    <w:rsid w:val="00CB2DAF"/>
    <w:rsid w:val="00CB3468"/>
    <w:rsid w:val="00CB5CD9"/>
    <w:rsid w:val="00CB60EC"/>
    <w:rsid w:val="00CC081D"/>
    <w:rsid w:val="00CC1478"/>
    <w:rsid w:val="00CC1583"/>
    <w:rsid w:val="00CC4AD8"/>
    <w:rsid w:val="00CC4D0A"/>
    <w:rsid w:val="00CC6169"/>
    <w:rsid w:val="00CD03A6"/>
    <w:rsid w:val="00CD16B7"/>
    <w:rsid w:val="00CD2064"/>
    <w:rsid w:val="00CD2501"/>
    <w:rsid w:val="00CD3635"/>
    <w:rsid w:val="00CD7E6A"/>
    <w:rsid w:val="00CE0C8E"/>
    <w:rsid w:val="00CE0F19"/>
    <w:rsid w:val="00CE1A18"/>
    <w:rsid w:val="00CE716E"/>
    <w:rsid w:val="00CE7415"/>
    <w:rsid w:val="00CF03C7"/>
    <w:rsid w:val="00CF0831"/>
    <w:rsid w:val="00CF2347"/>
    <w:rsid w:val="00CF2EFB"/>
    <w:rsid w:val="00CF33DF"/>
    <w:rsid w:val="00CF3EA1"/>
    <w:rsid w:val="00CF597D"/>
    <w:rsid w:val="00CF6D0F"/>
    <w:rsid w:val="00CF7D2C"/>
    <w:rsid w:val="00D0218A"/>
    <w:rsid w:val="00D02335"/>
    <w:rsid w:val="00D052C7"/>
    <w:rsid w:val="00D06FF0"/>
    <w:rsid w:val="00D0723F"/>
    <w:rsid w:val="00D0792B"/>
    <w:rsid w:val="00D07F46"/>
    <w:rsid w:val="00D1064C"/>
    <w:rsid w:val="00D112BB"/>
    <w:rsid w:val="00D114EE"/>
    <w:rsid w:val="00D130D2"/>
    <w:rsid w:val="00D138B0"/>
    <w:rsid w:val="00D14A13"/>
    <w:rsid w:val="00D14E93"/>
    <w:rsid w:val="00D1598F"/>
    <w:rsid w:val="00D16EC4"/>
    <w:rsid w:val="00D17CCB"/>
    <w:rsid w:val="00D17DAB"/>
    <w:rsid w:val="00D22160"/>
    <w:rsid w:val="00D22F1F"/>
    <w:rsid w:val="00D24469"/>
    <w:rsid w:val="00D24AE3"/>
    <w:rsid w:val="00D24CF4"/>
    <w:rsid w:val="00D2550B"/>
    <w:rsid w:val="00D25E10"/>
    <w:rsid w:val="00D27815"/>
    <w:rsid w:val="00D27B89"/>
    <w:rsid w:val="00D300E3"/>
    <w:rsid w:val="00D31F49"/>
    <w:rsid w:val="00D32A46"/>
    <w:rsid w:val="00D33848"/>
    <w:rsid w:val="00D3533E"/>
    <w:rsid w:val="00D4045F"/>
    <w:rsid w:val="00D4082C"/>
    <w:rsid w:val="00D417C4"/>
    <w:rsid w:val="00D41B6B"/>
    <w:rsid w:val="00D4249A"/>
    <w:rsid w:val="00D424A7"/>
    <w:rsid w:val="00D42A3F"/>
    <w:rsid w:val="00D44B09"/>
    <w:rsid w:val="00D466F0"/>
    <w:rsid w:val="00D47192"/>
    <w:rsid w:val="00D4721C"/>
    <w:rsid w:val="00D516BB"/>
    <w:rsid w:val="00D554AD"/>
    <w:rsid w:val="00D55AAB"/>
    <w:rsid w:val="00D563F6"/>
    <w:rsid w:val="00D56838"/>
    <w:rsid w:val="00D57227"/>
    <w:rsid w:val="00D57BD9"/>
    <w:rsid w:val="00D6002B"/>
    <w:rsid w:val="00D60A17"/>
    <w:rsid w:val="00D62B21"/>
    <w:rsid w:val="00D62C1B"/>
    <w:rsid w:val="00D6407A"/>
    <w:rsid w:val="00D644EE"/>
    <w:rsid w:val="00D64F9D"/>
    <w:rsid w:val="00D654BB"/>
    <w:rsid w:val="00D6636D"/>
    <w:rsid w:val="00D711B0"/>
    <w:rsid w:val="00D72230"/>
    <w:rsid w:val="00D73451"/>
    <w:rsid w:val="00D74333"/>
    <w:rsid w:val="00D770E1"/>
    <w:rsid w:val="00D805B0"/>
    <w:rsid w:val="00D82066"/>
    <w:rsid w:val="00D86406"/>
    <w:rsid w:val="00D871EE"/>
    <w:rsid w:val="00D87C55"/>
    <w:rsid w:val="00D90022"/>
    <w:rsid w:val="00D90999"/>
    <w:rsid w:val="00D914FC"/>
    <w:rsid w:val="00D928F3"/>
    <w:rsid w:val="00D95CC8"/>
    <w:rsid w:val="00D95F05"/>
    <w:rsid w:val="00D96895"/>
    <w:rsid w:val="00D968D7"/>
    <w:rsid w:val="00D96BD1"/>
    <w:rsid w:val="00D972FE"/>
    <w:rsid w:val="00D978C7"/>
    <w:rsid w:val="00DA261F"/>
    <w:rsid w:val="00DA54EA"/>
    <w:rsid w:val="00DA5E87"/>
    <w:rsid w:val="00DA6CB9"/>
    <w:rsid w:val="00DA70DF"/>
    <w:rsid w:val="00DA7444"/>
    <w:rsid w:val="00DB2E98"/>
    <w:rsid w:val="00DB3530"/>
    <w:rsid w:val="00DB5498"/>
    <w:rsid w:val="00DB6392"/>
    <w:rsid w:val="00DB6F6A"/>
    <w:rsid w:val="00DB726B"/>
    <w:rsid w:val="00DB77BF"/>
    <w:rsid w:val="00DB7B18"/>
    <w:rsid w:val="00DC0B63"/>
    <w:rsid w:val="00DC166D"/>
    <w:rsid w:val="00DC1E91"/>
    <w:rsid w:val="00DC33AF"/>
    <w:rsid w:val="00DC42F1"/>
    <w:rsid w:val="00DC457F"/>
    <w:rsid w:val="00DC560C"/>
    <w:rsid w:val="00DC7A35"/>
    <w:rsid w:val="00DC7E91"/>
    <w:rsid w:val="00DD035F"/>
    <w:rsid w:val="00DD0CE7"/>
    <w:rsid w:val="00DD3755"/>
    <w:rsid w:val="00DD4BE9"/>
    <w:rsid w:val="00DD6D20"/>
    <w:rsid w:val="00DD7BAA"/>
    <w:rsid w:val="00DE24B0"/>
    <w:rsid w:val="00DE3524"/>
    <w:rsid w:val="00DE3BA6"/>
    <w:rsid w:val="00DE4EE3"/>
    <w:rsid w:val="00DE53A3"/>
    <w:rsid w:val="00DE5BF8"/>
    <w:rsid w:val="00DE7127"/>
    <w:rsid w:val="00DF0169"/>
    <w:rsid w:val="00DF05B0"/>
    <w:rsid w:val="00DF092E"/>
    <w:rsid w:val="00DF1844"/>
    <w:rsid w:val="00DF28FE"/>
    <w:rsid w:val="00DF3277"/>
    <w:rsid w:val="00DF3DC4"/>
    <w:rsid w:val="00DF4AB0"/>
    <w:rsid w:val="00DF592F"/>
    <w:rsid w:val="00DF6518"/>
    <w:rsid w:val="00DF6F6F"/>
    <w:rsid w:val="00E0114B"/>
    <w:rsid w:val="00E0344A"/>
    <w:rsid w:val="00E0479E"/>
    <w:rsid w:val="00E053D6"/>
    <w:rsid w:val="00E05696"/>
    <w:rsid w:val="00E05743"/>
    <w:rsid w:val="00E05E2A"/>
    <w:rsid w:val="00E0624C"/>
    <w:rsid w:val="00E070D2"/>
    <w:rsid w:val="00E07FAE"/>
    <w:rsid w:val="00E116DE"/>
    <w:rsid w:val="00E13BEA"/>
    <w:rsid w:val="00E13E35"/>
    <w:rsid w:val="00E15A54"/>
    <w:rsid w:val="00E172C8"/>
    <w:rsid w:val="00E17F4F"/>
    <w:rsid w:val="00E22D93"/>
    <w:rsid w:val="00E23813"/>
    <w:rsid w:val="00E24153"/>
    <w:rsid w:val="00E24788"/>
    <w:rsid w:val="00E2639B"/>
    <w:rsid w:val="00E26FF5"/>
    <w:rsid w:val="00E3047E"/>
    <w:rsid w:val="00E31031"/>
    <w:rsid w:val="00E31119"/>
    <w:rsid w:val="00E315A2"/>
    <w:rsid w:val="00E32E5B"/>
    <w:rsid w:val="00E34189"/>
    <w:rsid w:val="00E3456C"/>
    <w:rsid w:val="00E36178"/>
    <w:rsid w:val="00E370EA"/>
    <w:rsid w:val="00E40D3C"/>
    <w:rsid w:val="00E40DC4"/>
    <w:rsid w:val="00E4390C"/>
    <w:rsid w:val="00E4505A"/>
    <w:rsid w:val="00E45C97"/>
    <w:rsid w:val="00E460C7"/>
    <w:rsid w:val="00E465B9"/>
    <w:rsid w:val="00E46A71"/>
    <w:rsid w:val="00E470D5"/>
    <w:rsid w:val="00E47CD4"/>
    <w:rsid w:val="00E547A2"/>
    <w:rsid w:val="00E5556A"/>
    <w:rsid w:val="00E55EAC"/>
    <w:rsid w:val="00E56D5D"/>
    <w:rsid w:val="00E57B0F"/>
    <w:rsid w:val="00E60F3D"/>
    <w:rsid w:val="00E627ED"/>
    <w:rsid w:val="00E65270"/>
    <w:rsid w:val="00E70B3F"/>
    <w:rsid w:val="00E727A1"/>
    <w:rsid w:val="00E72852"/>
    <w:rsid w:val="00E73A9F"/>
    <w:rsid w:val="00E7405A"/>
    <w:rsid w:val="00E748F3"/>
    <w:rsid w:val="00E74B60"/>
    <w:rsid w:val="00E75B15"/>
    <w:rsid w:val="00E77618"/>
    <w:rsid w:val="00E77E0F"/>
    <w:rsid w:val="00E810C0"/>
    <w:rsid w:val="00E81F2C"/>
    <w:rsid w:val="00E82AAA"/>
    <w:rsid w:val="00E82D42"/>
    <w:rsid w:val="00E84368"/>
    <w:rsid w:val="00E87010"/>
    <w:rsid w:val="00E87654"/>
    <w:rsid w:val="00E87B3B"/>
    <w:rsid w:val="00E9127C"/>
    <w:rsid w:val="00E916E6"/>
    <w:rsid w:val="00E91AF6"/>
    <w:rsid w:val="00E92DDC"/>
    <w:rsid w:val="00E92E03"/>
    <w:rsid w:val="00E93749"/>
    <w:rsid w:val="00E93EA5"/>
    <w:rsid w:val="00E94015"/>
    <w:rsid w:val="00E944F0"/>
    <w:rsid w:val="00E95299"/>
    <w:rsid w:val="00E95566"/>
    <w:rsid w:val="00E9682E"/>
    <w:rsid w:val="00E97A42"/>
    <w:rsid w:val="00EA106F"/>
    <w:rsid w:val="00EA3A39"/>
    <w:rsid w:val="00EA4DA7"/>
    <w:rsid w:val="00EA58B4"/>
    <w:rsid w:val="00EA5AF5"/>
    <w:rsid w:val="00EA5FB8"/>
    <w:rsid w:val="00EA6F9B"/>
    <w:rsid w:val="00EA76CB"/>
    <w:rsid w:val="00EB4B5A"/>
    <w:rsid w:val="00EB5A81"/>
    <w:rsid w:val="00EB7131"/>
    <w:rsid w:val="00EB7EF6"/>
    <w:rsid w:val="00EC1F76"/>
    <w:rsid w:val="00EC2529"/>
    <w:rsid w:val="00EC43A7"/>
    <w:rsid w:val="00ED0BA4"/>
    <w:rsid w:val="00ED23EE"/>
    <w:rsid w:val="00ED3934"/>
    <w:rsid w:val="00ED7507"/>
    <w:rsid w:val="00ED7549"/>
    <w:rsid w:val="00EE04C6"/>
    <w:rsid w:val="00EE176B"/>
    <w:rsid w:val="00EE23E2"/>
    <w:rsid w:val="00EE260D"/>
    <w:rsid w:val="00EE3EAC"/>
    <w:rsid w:val="00EE52D3"/>
    <w:rsid w:val="00EE72B3"/>
    <w:rsid w:val="00EF0DA9"/>
    <w:rsid w:val="00EF3B91"/>
    <w:rsid w:val="00EF3F64"/>
    <w:rsid w:val="00EF5F89"/>
    <w:rsid w:val="00EF6C2A"/>
    <w:rsid w:val="00EF7EAD"/>
    <w:rsid w:val="00F00129"/>
    <w:rsid w:val="00F00552"/>
    <w:rsid w:val="00F00DB5"/>
    <w:rsid w:val="00F01CE7"/>
    <w:rsid w:val="00F02BF3"/>
    <w:rsid w:val="00F02D37"/>
    <w:rsid w:val="00F0330E"/>
    <w:rsid w:val="00F04327"/>
    <w:rsid w:val="00F0457C"/>
    <w:rsid w:val="00F04D7D"/>
    <w:rsid w:val="00F05586"/>
    <w:rsid w:val="00F07A41"/>
    <w:rsid w:val="00F114E3"/>
    <w:rsid w:val="00F139B8"/>
    <w:rsid w:val="00F14DBC"/>
    <w:rsid w:val="00F166A5"/>
    <w:rsid w:val="00F16D4F"/>
    <w:rsid w:val="00F20FED"/>
    <w:rsid w:val="00F23D8B"/>
    <w:rsid w:val="00F31167"/>
    <w:rsid w:val="00F3146A"/>
    <w:rsid w:val="00F32BCA"/>
    <w:rsid w:val="00F33BD7"/>
    <w:rsid w:val="00F33D52"/>
    <w:rsid w:val="00F341CE"/>
    <w:rsid w:val="00F36A4E"/>
    <w:rsid w:val="00F37B8E"/>
    <w:rsid w:val="00F427D7"/>
    <w:rsid w:val="00F42892"/>
    <w:rsid w:val="00F43BAB"/>
    <w:rsid w:val="00F45050"/>
    <w:rsid w:val="00F45478"/>
    <w:rsid w:val="00F458BE"/>
    <w:rsid w:val="00F46D82"/>
    <w:rsid w:val="00F508B3"/>
    <w:rsid w:val="00F50B7C"/>
    <w:rsid w:val="00F51E82"/>
    <w:rsid w:val="00F54C78"/>
    <w:rsid w:val="00F5679E"/>
    <w:rsid w:val="00F6022B"/>
    <w:rsid w:val="00F66A37"/>
    <w:rsid w:val="00F67EAD"/>
    <w:rsid w:val="00F70594"/>
    <w:rsid w:val="00F71621"/>
    <w:rsid w:val="00F71F74"/>
    <w:rsid w:val="00F7227F"/>
    <w:rsid w:val="00F73A97"/>
    <w:rsid w:val="00F7672D"/>
    <w:rsid w:val="00F8034A"/>
    <w:rsid w:val="00F80715"/>
    <w:rsid w:val="00F81475"/>
    <w:rsid w:val="00F8292E"/>
    <w:rsid w:val="00F83175"/>
    <w:rsid w:val="00F8436F"/>
    <w:rsid w:val="00F84396"/>
    <w:rsid w:val="00F846BD"/>
    <w:rsid w:val="00F84725"/>
    <w:rsid w:val="00F84E1A"/>
    <w:rsid w:val="00F85E08"/>
    <w:rsid w:val="00F8616C"/>
    <w:rsid w:val="00F86841"/>
    <w:rsid w:val="00F8731D"/>
    <w:rsid w:val="00F87506"/>
    <w:rsid w:val="00F87A4C"/>
    <w:rsid w:val="00F92815"/>
    <w:rsid w:val="00F94A97"/>
    <w:rsid w:val="00F95F18"/>
    <w:rsid w:val="00F971C2"/>
    <w:rsid w:val="00F97451"/>
    <w:rsid w:val="00F97DF7"/>
    <w:rsid w:val="00FA11C6"/>
    <w:rsid w:val="00FA440D"/>
    <w:rsid w:val="00FA54EF"/>
    <w:rsid w:val="00FA7FDB"/>
    <w:rsid w:val="00FB01EB"/>
    <w:rsid w:val="00FB10FC"/>
    <w:rsid w:val="00FB2C1C"/>
    <w:rsid w:val="00FB413C"/>
    <w:rsid w:val="00FB46EA"/>
    <w:rsid w:val="00FB6EDB"/>
    <w:rsid w:val="00FC02AA"/>
    <w:rsid w:val="00FC0C14"/>
    <w:rsid w:val="00FC179D"/>
    <w:rsid w:val="00FC1A23"/>
    <w:rsid w:val="00FC2EBC"/>
    <w:rsid w:val="00FC30C6"/>
    <w:rsid w:val="00FC3B2D"/>
    <w:rsid w:val="00FC3F96"/>
    <w:rsid w:val="00FC6F34"/>
    <w:rsid w:val="00FC755C"/>
    <w:rsid w:val="00FD020E"/>
    <w:rsid w:val="00FD0CE5"/>
    <w:rsid w:val="00FD1918"/>
    <w:rsid w:val="00FD1DAB"/>
    <w:rsid w:val="00FD32BB"/>
    <w:rsid w:val="00FD3E65"/>
    <w:rsid w:val="00FD4118"/>
    <w:rsid w:val="00FD5BA5"/>
    <w:rsid w:val="00FD5F94"/>
    <w:rsid w:val="00FD7DE5"/>
    <w:rsid w:val="00FD7F3F"/>
    <w:rsid w:val="00FE2BBD"/>
    <w:rsid w:val="00FE32AC"/>
    <w:rsid w:val="00FE36CE"/>
    <w:rsid w:val="00FE3822"/>
    <w:rsid w:val="00FE5C68"/>
    <w:rsid w:val="00FE6B43"/>
    <w:rsid w:val="00FF03B9"/>
    <w:rsid w:val="00FF171C"/>
    <w:rsid w:val="00FF1B18"/>
    <w:rsid w:val="00FF1DC6"/>
    <w:rsid w:val="00FF3224"/>
    <w:rsid w:val="00FF3F99"/>
    <w:rsid w:val="00FF50AD"/>
    <w:rsid w:val="00FF6C19"/>
    <w:rsid w:val="012313E2"/>
    <w:rsid w:val="0133356B"/>
    <w:rsid w:val="019954EE"/>
    <w:rsid w:val="01FD39EE"/>
    <w:rsid w:val="023B05A3"/>
    <w:rsid w:val="02A837E9"/>
    <w:rsid w:val="02E6548C"/>
    <w:rsid w:val="03063B82"/>
    <w:rsid w:val="03CB2D8D"/>
    <w:rsid w:val="04203968"/>
    <w:rsid w:val="045642D9"/>
    <w:rsid w:val="04E91513"/>
    <w:rsid w:val="05450D6E"/>
    <w:rsid w:val="05990693"/>
    <w:rsid w:val="05C3068E"/>
    <w:rsid w:val="05E00321"/>
    <w:rsid w:val="065B19FB"/>
    <w:rsid w:val="065C0D52"/>
    <w:rsid w:val="06E0318A"/>
    <w:rsid w:val="0727259C"/>
    <w:rsid w:val="07A55063"/>
    <w:rsid w:val="084603BA"/>
    <w:rsid w:val="08BF7100"/>
    <w:rsid w:val="08CE7547"/>
    <w:rsid w:val="08D86F1C"/>
    <w:rsid w:val="08E30B67"/>
    <w:rsid w:val="09317E9F"/>
    <w:rsid w:val="094139BD"/>
    <w:rsid w:val="0995548B"/>
    <w:rsid w:val="09AF7F54"/>
    <w:rsid w:val="09E27CC3"/>
    <w:rsid w:val="09FA0BF9"/>
    <w:rsid w:val="0A611A3F"/>
    <w:rsid w:val="0A7A08C9"/>
    <w:rsid w:val="0AFB35AD"/>
    <w:rsid w:val="0B451379"/>
    <w:rsid w:val="0B591E2E"/>
    <w:rsid w:val="0B796209"/>
    <w:rsid w:val="0B8C4645"/>
    <w:rsid w:val="0B9405CB"/>
    <w:rsid w:val="0BC87EDA"/>
    <w:rsid w:val="0BF4135D"/>
    <w:rsid w:val="0C1E6E6F"/>
    <w:rsid w:val="0C89471E"/>
    <w:rsid w:val="0C92040A"/>
    <w:rsid w:val="0C9D2BA8"/>
    <w:rsid w:val="0CB9285E"/>
    <w:rsid w:val="0CBE4D22"/>
    <w:rsid w:val="0D396AAD"/>
    <w:rsid w:val="0D4910DB"/>
    <w:rsid w:val="0DDE5050"/>
    <w:rsid w:val="0E7C3B5F"/>
    <w:rsid w:val="0EDE4BF3"/>
    <w:rsid w:val="0F520BE6"/>
    <w:rsid w:val="0F8B4D0B"/>
    <w:rsid w:val="0FCC6461"/>
    <w:rsid w:val="0FE21410"/>
    <w:rsid w:val="100A7296"/>
    <w:rsid w:val="10836476"/>
    <w:rsid w:val="108465A8"/>
    <w:rsid w:val="10921A65"/>
    <w:rsid w:val="10942CDE"/>
    <w:rsid w:val="10951720"/>
    <w:rsid w:val="10BF2474"/>
    <w:rsid w:val="10F3657B"/>
    <w:rsid w:val="111B2552"/>
    <w:rsid w:val="11456149"/>
    <w:rsid w:val="11803EC2"/>
    <w:rsid w:val="11886D50"/>
    <w:rsid w:val="11DF5766"/>
    <w:rsid w:val="12041F1C"/>
    <w:rsid w:val="12206975"/>
    <w:rsid w:val="13021641"/>
    <w:rsid w:val="130D01D0"/>
    <w:rsid w:val="133C549C"/>
    <w:rsid w:val="135313E0"/>
    <w:rsid w:val="13676AEF"/>
    <w:rsid w:val="13974815"/>
    <w:rsid w:val="13E66C35"/>
    <w:rsid w:val="13FE366B"/>
    <w:rsid w:val="13FF3F88"/>
    <w:rsid w:val="14173FC1"/>
    <w:rsid w:val="14880294"/>
    <w:rsid w:val="14CD492E"/>
    <w:rsid w:val="154730D5"/>
    <w:rsid w:val="15861643"/>
    <w:rsid w:val="158B1610"/>
    <w:rsid w:val="162A266C"/>
    <w:rsid w:val="16841D1B"/>
    <w:rsid w:val="16DC60CB"/>
    <w:rsid w:val="17187859"/>
    <w:rsid w:val="17F578B7"/>
    <w:rsid w:val="17F90DD0"/>
    <w:rsid w:val="181523BA"/>
    <w:rsid w:val="188F619C"/>
    <w:rsid w:val="18D05DC3"/>
    <w:rsid w:val="192E6F07"/>
    <w:rsid w:val="1968723B"/>
    <w:rsid w:val="1974723B"/>
    <w:rsid w:val="198870C1"/>
    <w:rsid w:val="19BB1243"/>
    <w:rsid w:val="1A2A47F8"/>
    <w:rsid w:val="1A3A7593"/>
    <w:rsid w:val="1AED6EEE"/>
    <w:rsid w:val="1B1E04C5"/>
    <w:rsid w:val="1B584B94"/>
    <w:rsid w:val="1BE0635D"/>
    <w:rsid w:val="1C3E15B5"/>
    <w:rsid w:val="1C7B015B"/>
    <w:rsid w:val="1D1412B1"/>
    <w:rsid w:val="1D3D120A"/>
    <w:rsid w:val="1D420B90"/>
    <w:rsid w:val="1D4F4622"/>
    <w:rsid w:val="1D685711"/>
    <w:rsid w:val="1D9F5642"/>
    <w:rsid w:val="1DA51A23"/>
    <w:rsid w:val="1DCB19EE"/>
    <w:rsid w:val="1E8F2A30"/>
    <w:rsid w:val="1E8F7820"/>
    <w:rsid w:val="1EB02F65"/>
    <w:rsid w:val="1EED1E2B"/>
    <w:rsid w:val="1F4E000D"/>
    <w:rsid w:val="1F58259D"/>
    <w:rsid w:val="1F81363D"/>
    <w:rsid w:val="1F9B1C69"/>
    <w:rsid w:val="1FE47ADF"/>
    <w:rsid w:val="20154013"/>
    <w:rsid w:val="20356D63"/>
    <w:rsid w:val="20534AF5"/>
    <w:rsid w:val="215330F0"/>
    <w:rsid w:val="2230182E"/>
    <w:rsid w:val="22723990"/>
    <w:rsid w:val="22CC7EDB"/>
    <w:rsid w:val="22E01A46"/>
    <w:rsid w:val="2315134A"/>
    <w:rsid w:val="23602106"/>
    <w:rsid w:val="23682C23"/>
    <w:rsid w:val="23EB449D"/>
    <w:rsid w:val="244F69D3"/>
    <w:rsid w:val="245476CE"/>
    <w:rsid w:val="246266BF"/>
    <w:rsid w:val="24F74FE6"/>
    <w:rsid w:val="250C32D4"/>
    <w:rsid w:val="252D029A"/>
    <w:rsid w:val="25DC5D7B"/>
    <w:rsid w:val="26105100"/>
    <w:rsid w:val="26185E72"/>
    <w:rsid w:val="26261822"/>
    <w:rsid w:val="265448F0"/>
    <w:rsid w:val="2671641F"/>
    <w:rsid w:val="26CB13F0"/>
    <w:rsid w:val="27156F2D"/>
    <w:rsid w:val="274216DE"/>
    <w:rsid w:val="276A6636"/>
    <w:rsid w:val="279B2689"/>
    <w:rsid w:val="280B475D"/>
    <w:rsid w:val="28103B1C"/>
    <w:rsid w:val="285D1ED2"/>
    <w:rsid w:val="28A96081"/>
    <w:rsid w:val="29303DA4"/>
    <w:rsid w:val="296A719B"/>
    <w:rsid w:val="29AC2A95"/>
    <w:rsid w:val="29BF51FE"/>
    <w:rsid w:val="29D63F8A"/>
    <w:rsid w:val="2A043D54"/>
    <w:rsid w:val="2A424C3A"/>
    <w:rsid w:val="2A437D71"/>
    <w:rsid w:val="2A4841D6"/>
    <w:rsid w:val="2A5C1ECB"/>
    <w:rsid w:val="2AB53BA0"/>
    <w:rsid w:val="2AC72E90"/>
    <w:rsid w:val="2AE00597"/>
    <w:rsid w:val="2B0A658A"/>
    <w:rsid w:val="2B1637BF"/>
    <w:rsid w:val="2B2A1848"/>
    <w:rsid w:val="2B2C409B"/>
    <w:rsid w:val="2B46278B"/>
    <w:rsid w:val="2B4720AC"/>
    <w:rsid w:val="2B5B4CD9"/>
    <w:rsid w:val="2C01033F"/>
    <w:rsid w:val="2C75469A"/>
    <w:rsid w:val="2CA97CD2"/>
    <w:rsid w:val="2CC431A9"/>
    <w:rsid w:val="2CD825A0"/>
    <w:rsid w:val="2D2C6C16"/>
    <w:rsid w:val="2D3276EA"/>
    <w:rsid w:val="2D7D0C07"/>
    <w:rsid w:val="2D8B1876"/>
    <w:rsid w:val="2DA55705"/>
    <w:rsid w:val="2DCC03F7"/>
    <w:rsid w:val="2E0A0985"/>
    <w:rsid w:val="2E0D39AF"/>
    <w:rsid w:val="2E240F83"/>
    <w:rsid w:val="2E5934AB"/>
    <w:rsid w:val="2EA11EFB"/>
    <w:rsid w:val="2EBD2F91"/>
    <w:rsid w:val="2EE636E2"/>
    <w:rsid w:val="2EEA0F2E"/>
    <w:rsid w:val="2F29330D"/>
    <w:rsid w:val="2F9F471E"/>
    <w:rsid w:val="2FA15649"/>
    <w:rsid w:val="2FA46915"/>
    <w:rsid w:val="2FB711DA"/>
    <w:rsid w:val="301B6D85"/>
    <w:rsid w:val="30C17C64"/>
    <w:rsid w:val="30D77B3A"/>
    <w:rsid w:val="30E40440"/>
    <w:rsid w:val="30EF59EA"/>
    <w:rsid w:val="31B220C4"/>
    <w:rsid w:val="31B3151A"/>
    <w:rsid w:val="31BC7322"/>
    <w:rsid w:val="31D306BB"/>
    <w:rsid w:val="3204001F"/>
    <w:rsid w:val="320A02EF"/>
    <w:rsid w:val="322701D4"/>
    <w:rsid w:val="327C3161"/>
    <w:rsid w:val="32B15738"/>
    <w:rsid w:val="331841B1"/>
    <w:rsid w:val="334A28B5"/>
    <w:rsid w:val="33F0302E"/>
    <w:rsid w:val="340D3BE3"/>
    <w:rsid w:val="3439473C"/>
    <w:rsid w:val="3480747A"/>
    <w:rsid w:val="34E147CD"/>
    <w:rsid w:val="351020F1"/>
    <w:rsid w:val="35424183"/>
    <w:rsid w:val="358D385A"/>
    <w:rsid w:val="35E80BFF"/>
    <w:rsid w:val="362A032B"/>
    <w:rsid w:val="363E3B8C"/>
    <w:rsid w:val="36C201E3"/>
    <w:rsid w:val="36D12B66"/>
    <w:rsid w:val="36E96223"/>
    <w:rsid w:val="36FB77C2"/>
    <w:rsid w:val="371053EC"/>
    <w:rsid w:val="37501696"/>
    <w:rsid w:val="37506ADC"/>
    <w:rsid w:val="37F5325E"/>
    <w:rsid w:val="387566A2"/>
    <w:rsid w:val="387D4F3C"/>
    <w:rsid w:val="39C34753"/>
    <w:rsid w:val="3A0719C4"/>
    <w:rsid w:val="3A104852"/>
    <w:rsid w:val="3A294FFF"/>
    <w:rsid w:val="3A6058D6"/>
    <w:rsid w:val="3A821D41"/>
    <w:rsid w:val="3A99212F"/>
    <w:rsid w:val="3B350317"/>
    <w:rsid w:val="3B5017EF"/>
    <w:rsid w:val="3B857F04"/>
    <w:rsid w:val="3C022A83"/>
    <w:rsid w:val="3C19417F"/>
    <w:rsid w:val="3C7030B7"/>
    <w:rsid w:val="3C73053A"/>
    <w:rsid w:val="3CA4328A"/>
    <w:rsid w:val="3CFE32DD"/>
    <w:rsid w:val="3D0F5590"/>
    <w:rsid w:val="3D190479"/>
    <w:rsid w:val="3D561C70"/>
    <w:rsid w:val="3DC0785D"/>
    <w:rsid w:val="3E0F72E0"/>
    <w:rsid w:val="3E5F0364"/>
    <w:rsid w:val="3EA876E1"/>
    <w:rsid w:val="3EAC0731"/>
    <w:rsid w:val="3EC6578A"/>
    <w:rsid w:val="3F1C734E"/>
    <w:rsid w:val="3F641CC6"/>
    <w:rsid w:val="3FB21F0F"/>
    <w:rsid w:val="3FE326DE"/>
    <w:rsid w:val="409021CD"/>
    <w:rsid w:val="40A5279C"/>
    <w:rsid w:val="40D84C88"/>
    <w:rsid w:val="40FB6D6B"/>
    <w:rsid w:val="41047455"/>
    <w:rsid w:val="413825C1"/>
    <w:rsid w:val="416A221A"/>
    <w:rsid w:val="417C7261"/>
    <w:rsid w:val="41A945C9"/>
    <w:rsid w:val="41D44B3A"/>
    <w:rsid w:val="41FF1754"/>
    <w:rsid w:val="42530F39"/>
    <w:rsid w:val="428F6E50"/>
    <w:rsid w:val="42C42797"/>
    <w:rsid w:val="4321764A"/>
    <w:rsid w:val="43341B51"/>
    <w:rsid w:val="433B14DC"/>
    <w:rsid w:val="43814264"/>
    <w:rsid w:val="43862D5C"/>
    <w:rsid w:val="43AB7211"/>
    <w:rsid w:val="44676D46"/>
    <w:rsid w:val="44D92BB4"/>
    <w:rsid w:val="44EF4F72"/>
    <w:rsid w:val="453033C5"/>
    <w:rsid w:val="459270B2"/>
    <w:rsid w:val="45A602D1"/>
    <w:rsid w:val="45AB21DA"/>
    <w:rsid w:val="462A7FEA"/>
    <w:rsid w:val="4649335D"/>
    <w:rsid w:val="465417D7"/>
    <w:rsid w:val="46800493"/>
    <w:rsid w:val="46C53FAB"/>
    <w:rsid w:val="46CA0433"/>
    <w:rsid w:val="46EE48C2"/>
    <w:rsid w:val="4703251B"/>
    <w:rsid w:val="47675D33"/>
    <w:rsid w:val="47A208CB"/>
    <w:rsid w:val="47AA5523"/>
    <w:rsid w:val="47BD0CC0"/>
    <w:rsid w:val="48055F2E"/>
    <w:rsid w:val="48547F3A"/>
    <w:rsid w:val="48B721DD"/>
    <w:rsid w:val="48BB0587"/>
    <w:rsid w:val="48C46424"/>
    <w:rsid w:val="48F7616E"/>
    <w:rsid w:val="48FA6F0E"/>
    <w:rsid w:val="490D555E"/>
    <w:rsid w:val="49224505"/>
    <w:rsid w:val="49951DFE"/>
    <w:rsid w:val="4A377A62"/>
    <w:rsid w:val="4A8F4237"/>
    <w:rsid w:val="4ACB60A6"/>
    <w:rsid w:val="4B080428"/>
    <w:rsid w:val="4B351037"/>
    <w:rsid w:val="4B4E624B"/>
    <w:rsid w:val="4B8D5D1A"/>
    <w:rsid w:val="4B96350F"/>
    <w:rsid w:val="4BD72F0C"/>
    <w:rsid w:val="4C0A0D17"/>
    <w:rsid w:val="4C0F5757"/>
    <w:rsid w:val="4C142402"/>
    <w:rsid w:val="4C9D62C0"/>
    <w:rsid w:val="4D5D2E7B"/>
    <w:rsid w:val="4D8C3186"/>
    <w:rsid w:val="4E120575"/>
    <w:rsid w:val="4E610BC9"/>
    <w:rsid w:val="4E75520E"/>
    <w:rsid w:val="4EA93FB0"/>
    <w:rsid w:val="4EAC18A3"/>
    <w:rsid w:val="4EB50A9E"/>
    <w:rsid w:val="4FA26889"/>
    <w:rsid w:val="4FA7753C"/>
    <w:rsid w:val="4FEE2C53"/>
    <w:rsid w:val="50D07461"/>
    <w:rsid w:val="514A7860"/>
    <w:rsid w:val="51906A83"/>
    <w:rsid w:val="51A45CF7"/>
    <w:rsid w:val="51BC0C92"/>
    <w:rsid w:val="525F60BC"/>
    <w:rsid w:val="52BA4C7A"/>
    <w:rsid w:val="52CF3463"/>
    <w:rsid w:val="531D397D"/>
    <w:rsid w:val="53654016"/>
    <w:rsid w:val="53714FF4"/>
    <w:rsid w:val="53786A3F"/>
    <w:rsid w:val="538E6B22"/>
    <w:rsid w:val="53C0430A"/>
    <w:rsid w:val="53E754F2"/>
    <w:rsid w:val="54625342"/>
    <w:rsid w:val="5475139F"/>
    <w:rsid w:val="54A85071"/>
    <w:rsid w:val="54BC1D19"/>
    <w:rsid w:val="55135909"/>
    <w:rsid w:val="55412760"/>
    <w:rsid w:val="554D73BD"/>
    <w:rsid w:val="558C77CE"/>
    <w:rsid w:val="5604752C"/>
    <w:rsid w:val="561F13DA"/>
    <w:rsid w:val="56864602"/>
    <w:rsid w:val="56887043"/>
    <w:rsid w:val="56C20BE3"/>
    <w:rsid w:val="57C769E4"/>
    <w:rsid w:val="57FA6BBA"/>
    <w:rsid w:val="58945869"/>
    <w:rsid w:val="59176EB9"/>
    <w:rsid w:val="592B3675"/>
    <w:rsid w:val="59484215"/>
    <w:rsid w:val="59A2747C"/>
    <w:rsid w:val="59B3150F"/>
    <w:rsid w:val="5A4440A8"/>
    <w:rsid w:val="5ACD6BAB"/>
    <w:rsid w:val="5B0453E0"/>
    <w:rsid w:val="5B4A5202"/>
    <w:rsid w:val="5B8E0BD6"/>
    <w:rsid w:val="5BB95344"/>
    <w:rsid w:val="5BEE139A"/>
    <w:rsid w:val="5C1761A2"/>
    <w:rsid w:val="5C6B5C2C"/>
    <w:rsid w:val="5C6E15FB"/>
    <w:rsid w:val="5C886888"/>
    <w:rsid w:val="5CC70E31"/>
    <w:rsid w:val="5D785651"/>
    <w:rsid w:val="5D8E4A8A"/>
    <w:rsid w:val="5DAE73AF"/>
    <w:rsid w:val="5DD83772"/>
    <w:rsid w:val="5DF30573"/>
    <w:rsid w:val="5E6C28D7"/>
    <w:rsid w:val="5E906A56"/>
    <w:rsid w:val="5E956D20"/>
    <w:rsid w:val="5ED11C1E"/>
    <w:rsid w:val="5EED2BC5"/>
    <w:rsid w:val="5F13150C"/>
    <w:rsid w:val="5F164911"/>
    <w:rsid w:val="5F1C6043"/>
    <w:rsid w:val="5F3A0585"/>
    <w:rsid w:val="5F4739B3"/>
    <w:rsid w:val="5F976163"/>
    <w:rsid w:val="5F9A185A"/>
    <w:rsid w:val="5FCD387B"/>
    <w:rsid w:val="606402F3"/>
    <w:rsid w:val="60E03B7C"/>
    <w:rsid w:val="61030B09"/>
    <w:rsid w:val="61125DF7"/>
    <w:rsid w:val="61225145"/>
    <w:rsid w:val="61AF3FDB"/>
    <w:rsid w:val="620F0726"/>
    <w:rsid w:val="62187E2E"/>
    <w:rsid w:val="62194B7D"/>
    <w:rsid w:val="62491E27"/>
    <w:rsid w:val="626018FC"/>
    <w:rsid w:val="627B391D"/>
    <w:rsid w:val="62926FEA"/>
    <w:rsid w:val="62B17DD8"/>
    <w:rsid w:val="63483071"/>
    <w:rsid w:val="63502093"/>
    <w:rsid w:val="637F5749"/>
    <w:rsid w:val="64D653DE"/>
    <w:rsid w:val="64D804EF"/>
    <w:rsid w:val="65376C33"/>
    <w:rsid w:val="655A68E0"/>
    <w:rsid w:val="65894323"/>
    <w:rsid w:val="65E450C0"/>
    <w:rsid w:val="65E848BE"/>
    <w:rsid w:val="66307D9F"/>
    <w:rsid w:val="66782EA9"/>
    <w:rsid w:val="66864A48"/>
    <w:rsid w:val="672468C1"/>
    <w:rsid w:val="67336C9B"/>
    <w:rsid w:val="67892203"/>
    <w:rsid w:val="68112E1D"/>
    <w:rsid w:val="68200451"/>
    <w:rsid w:val="68730543"/>
    <w:rsid w:val="68964FD4"/>
    <w:rsid w:val="68A8411D"/>
    <w:rsid w:val="69322642"/>
    <w:rsid w:val="695967E4"/>
    <w:rsid w:val="695A4266"/>
    <w:rsid w:val="698F343B"/>
    <w:rsid w:val="69D72604"/>
    <w:rsid w:val="69F05134"/>
    <w:rsid w:val="6A015CF8"/>
    <w:rsid w:val="6A881151"/>
    <w:rsid w:val="6ADF78E5"/>
    <w:rsid w:val="6AFE05EB"/>
    <w:rsid w:val="6B164BE8"/>
    <w:rsid w:val="6B6019FA"/>
    <w:rsid w:val="6BA3016D"/>
    <w:rsid w:val="6BA350A4"/>
    <w:rsid w:val="6BD6276F"/>
    <w:rsid w:val="6C0576C7"/>
    <w:rsid w:val="6C0F21D5"/>
    <w:rsid w:val="6C514647"/>
    <w:rsid w:val="6CE56BB8"/>
    <w:rsid w:val="6D626362"/>
    <w:rsid w:val="6D9B51DF"/>
    <w:rsid w:val="6DB27018"/>
    <w:rsid w:val="6DBF5830"/>
    <w:rsid w:val="6DC53E25"/>
    <w:rsid w:val="6DCD157E"/>
    <w:rsid w:val="6E560F7E"/>
    <w:rsid w:val="6E9D4545"/>
    <w:rsid w:val="6EC10651"/>
    <w:rsid w:val="6F580F2C"/>
    <w:rsid w:val="6F942D9B"/>
    <w:rsid w:val="6FBE5E7D"/>
    <w:rsid w:val="7012620A"/>
    <w:rsid w:val="70876EAC"/>
    <w:rsid w:val="70BF7D38"/>
    <w:rsid w:val="710B7AE6"/>
    <w:rsid w:val="715D148D"/>
    <w:rsid w:val="718579CE"/>
    <w:rsid w:val="71E70718"/>
    <w:rsid w:val="72203469"/>
    <w:rsid w:val="72C20D55"/>
    <w:rsid w:val="73CB1207"/>
    <w:rsid w:val="73F1750A"/>
    <w:rsid w:val="74136C2A"/>
    <w:rsid w:val="742A28A5"/>
    <w:rsid w:val="744E6909"/>
    <w:rsid w:val="745F6056"/>
    <w:rsid w:val="74771B1E"/>
    <w:rsid w:val="74F24C27"/>
    <w:rsid w:val="753D1577"/>
    <w:rsid w:val="755B649A"/>
    <w:rsid w:val="75E64D79"/>
    <w:rsid w:val="76271066"/>
    <w:rsid w:val="765C5A72"/>
    <w:rsid w:val="76BA3E58"/>
    <w:rsid w:val="777C6115"/>
    <w:rsid w:val="778862C4"/>
    <w:rsid w:val="77CE269B"/>
    <w:rsid w:val="77D83F0B"/>
    <w:rsid w:val="783B753F"/>
    <w:rsid w:val="783F5486"/>
    <w:rsid w:val="788620BE"/>
    <w:rsid w:val="78A84388"/>
    <w:rsid w:val="78CA163A"/>
    <w:rsid w:val="78E31469"/>
    <w:rsid w:val="794C532A"/>
    <w:rsid w:val="798307DE"/>
    <w:rsid w:val="79BE2ACD"/>
    <w:rsid w:val="7A7D7E7A"/>
    <w:rsid w:val="7A993E33"/>
    <w:rsid w:val="7AB850C8"/>
    <w:rsid w:val="7AFA76F8"/>
    <w:rsid w:val="7B1319D8"/>
    <w:rsid w:val="7B245F96"/>
    <w:rsid w:val="7B9473AE"/>
    <w:rsid w:val="7BCB25D2"/>
    <w:rsid w:val="7C064609"/>
    <w:rsid w:val="7C507FFE"/>
    <w:rsid w:val="7C781D89"/>
    <w:rsid w:val="7C7D3522"/>
    <w:rsid w:val="7D2820B7"/>
    <w:rsid w:val="7D3A7769"/>
    <w:rsid w:val="7D5B6EBA"/>
    <w:rsid w:val="7DA61B24"/>
    <w:rsid w:val="7DB31AC7"/>
    <w:rsid w:val="7DB42A40"/>
    <w:rsid w:val="7DBD098B"/>
    <w:rsid w:val="7DE04970"/>
    <w:rsid w:val="7DE34815"/>
    <w:rsid w:val="7DF1435B"/>
    <w:rsid w:val="7E580057"/>
    <w:rsid w:val="7E9C368E"/>
    <w:rsid w:val="7EA11750"/>
    <w:rsid w:val="7ECA16A4"/>
    <w:rsid w:val="7F0F66BF"/>
    <w:rsid w:val="7F831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Lines/>
      <w:spacing w:line="560" w:lineRule="exact"/>
      <w:jc w:val="center"/>
      <w:outlineLvl w:val="0"/>
    </w:pPr>
    <w:rPr>
      <w:b/>
      <w:bCs/>
      <w:kern w:val="44"/>
      <w:sz w:val="36"/>
      <w:szCs w:val="44"/>
    </w:rPr>
  </w:style>
  <w:style w:type="paragraph" w:styleId="3">
    <w:name w:val="heading 2"/>
    <w:basedOn w:val="1"/>
    <w:next w:val="4"/>
    <w:qFormat/>
    <w:uiPriority w:val="0"/>
    <w:pPr>
      <w:keepNext/>
      <w:keepLines/>
      <w:spacing w:line="520" w:lineRule="exact"/>
      <w:jc w:val="center"/>
      <w:outlineLvl w:val="1"/>
    </w:pPr>
    <w:rPr>
      <w:rFonts w:ascii="宋体" w:hAnsi="宋体"/>
      <w:b/>
      <w:bCs/>
      <w:sz w:val="24"/>
    </w:rPr>
  </w:style>
  <w:style w:type="paragraph" w:styleId="5">
    <w:name w:val="heading 3"/>
    <w:basedOn w:val="1"/>
    <w:next w:val="1"/>
    <w:qFormat/>
    <w:uiPriority w:val="0"/>
    <w:pPr>
      <w:keepNext/>
      <w:keepLines/>
      <w:tabs>
        <w:tab w:val="left" w:pos="1134"/>
      </w:tabs>
      <w:spacing w:before="120" w:after="120" w:line="300" w:lineRule="auto"/>
      <w:ind w:left="1134" w:hanging="1134"/>
      <w:outlineLvl w:val="2"/>
    </w:pPr>
    <w:rPr>
      <w:rFonts w:ascii="宋体"/>
      <w:b/>
      <w:bCs/>
      <w:sz w:val="24"/>
      <w:szCs w:val="32"/>
    </w:rPr>
  </w:style>
  <w:style w:type="paragraph" w:styleId="6">
    <w:name w:val="heading 4"/>
    <w:basedOn w:val="1"/>
    <w:next w:val="1"/>
    <w:qFormat/>
    <w:uiPriority w:val="0"/>
    <w:pPr>
      <w:keepNext/>
      <w:keepLines/>
      <w:spacing w:line="300" w:lineRule="auto"/>
      <w:outlineLvl w:val="3"/>
    </w:pPr>
    <w:rPr>
      <w:rFonts w:ascii="Arial" w:hAnsi="Arial"/>
      <w:bCs/>
      <w:sz w:val="24"/>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spacing w:line="360" w:lineRule="auto"/>
      <w:ind w:left="420" w:firstLine="420"/>
    </w:pPr>
    <w:rPr>
      <w:szCs w:val="20"/>
    </w:rPr>
  </w:style>
  <w:style w:type="paragraph" w:styleId="12">
    <w:name w:val="toc 7"/>
    <w:basedOn w:val="1"/>
    <w:next w:val="1"/>
    <w:semiHidden/>
    <w:qFormat/>
    <w:uiPriority w:val="0"/>
    <w:pPr>
      <w:ind w:left="1260"/>
      <w:jc w:val="left"/>
    </w:pPr>
    <w:rPr>
      <w:szCs w:val="21"/>
    </w:rPr>
  </w:style>
  <w:style w:type="paragraph" w:styleId="13">
    <w:name w:val="Document Map"/>
    <w:basedOn w:val="1"/>
    <w:semiHidden/>
    <w:qFormat/>
    <w:uiPriority w:val="0"/>
    <w:pPr>
      <w:shd w:val="clear" w:color="auto" w:fill="000080"/>
    </w:pPr>
  </w:style>
  <w:style w:type="paragraph" w:styleId="14">
    <w:name w:val="annotation text"/>
    <w:basedOn w:val="1"/>
    <w:link w:val="113"/>
    <w:qFormat/>
    <w:uiPriority w:val="0"/>
    <w:pPr>
      <w:jc w:val="left"/>
    </w:pPr>
  </w:style>
  <w:style w:type="paragraph" w:styleId="15">
    <w:name w:val="Body Text 3"/>
    <w:basedOn w:val="1"/>
    <w:qFormat/>
    <w:uiPriority w:val="0"/>
    <w:rPr>
      <w:color w:val="FF00FF"/>
    </w:rPr>
  </w:style>
  <w:style w:type="paragraph" w:styleId="16">
    <w:name w:val="Body Text"/>
    <w:basedOn w:val="1"/>
    <w:link w:val="53"/>
    <w:qFormat/>
    <w:uiPriority w:val="0"/>
    <w:rPr>
      <w:sz w:val="24"/>
    </w:rPr>
  </w:style>
  <w:style w:type="paragraph" w:styleId="17">
    <w:name w:val="Body Text Indent"/>
    <w:basedOn w:val="1"/>
    <w:qFormat/>
    <w:uiPriority w:val="0"/>
    <w:pPr>
      <w:ind w:left="853" w:leftChars="406" w:firstLine="490" w:firstLineChars="204"/>
    </w:pPr>
    <w:rPr>
      <w:rFonts w:ascii="宋体" w:hAnsi="宋体"/>
      <w:sz w:val="24"/>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tabs>
        <w:tab w:val="left" w:pos="840"/>
        <w:tab w:val="right" w:leader="dot" w:pos="9062"/>
      </w:tabs>
      <w:ind w:left="420"/>
      <w:jc w:val="left"/>
    </w:pPr>
    <w:rPr>
      <w:rFonts w:hAnsi="宋体" w:cs="Arial"/>
      <w:sz w:val="24"/>
    </w:rPr>
  </w:style>
  <w:style w:type="paragraph" w:styleId="21">
    <w:name w:val="Plain Text"/>
    <w:basedOn w:val="1"/>
    <w:link w:val="114"/>
    <w:qFormat/>
    <w:uiPriority w:val="0"/>
    <w:rPr>
      <w:rFonts w:ascii="宋体" w:hAnsi="Courier New"/>
      <w:kern w:val="10"/>
      <w:szCs w:val="21"/>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pPr>
      <w:ind w:left="100" w:leftChars="2500"/>
    </w:pPr>
    <w:rPr>
      <w:color w:val="0000FF"/>
      <w:sz w:val="24"/>
    </w:rPr>
  </w:style>
  <w:style w:type="paragraph" w:styleId="24">
    <w:name w:val="Body Text Indent 2"/>
    <w:basedOn w:val="1"/>
    <w:qFormat/>
    <w:uiPriority w:val="0"/>
    <w:pPr>
      <w:ind w:left="899" w:leftChars="428" w:firstLine="456" w:firstLineChars="217"/>
    </w:p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tabs>
        <w:tab w:val="center" w:pos="4153"/>
        <w:tab w:val="right" w:pos="8306"/>
      </w:tabs>
      <w:snapToGrid w:val="0"/>
      <w:jc w:val="center"/>
    </w:pPr>
    <w:rPr>
      <w:sz w:val="18"/>
      <w:szCs w:val="18"/>
    </w:rPr>
  </w:style>
  <w:style w:type="paragraph" w:styleId="28">
    <w:name w:val="toc 1"/>
    <w:basedOn w:val="1"/>
    <w:next w:val="1"/>
    <w:semiHidden/>
    <w:qFormat/>
    <w:uiPriority w:val="0"/>
    <w:pPr>
      <w:tabs>
        <w:tab w:val="right" w:leader="dot" w:pos="9062"/>
      </w:tabs>
      <w:spacing w:before="120" w:after="120"/>
      <w:jc w:val="left"/>
    </w:pPr>
    <w:rPr>
      <w:rFonts w:ascii="宋体" w:hAnsi="宋体"/>
      <w:b/>
      <w:bCs/>
      <w:caps/>
      <w:sz w:val="24"/>
      <w:szCs w:val="36"/>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ind w:left="899" w:leftChars="428" w:firstLine="458" w:firstLineChars="218"/>
    </w:pPr>
  </w:style>
  <w:style w:type="paragraph" w:styleId="32">
    <w:name w:val="table of figures"/>
    <w:basedOn w:val="1"/>
    <w:next w:val="1"/>
    <w:semiHidden/>
    <w:qFormat/>
    <w:uiPriority w:val="0"/>
    <w:pPr>
      <w:ind w:left="840" w:leftChars="200" w:hanging="420" w:hangingChars="200"/>
    </w:pPr>
  </w:style>
  <w:style w:type="paragraph" w:styleId="33">
    <w:name w:val="toc 2"/>
    <w:basedOn w:val="1"/>
    <w:next w:val="1"/>
    <w:semiHidden/>
    <w:qFormat/>
    <w:uiPriority w:val="0"/>
    <w:pPr>
      <w:tabs>
        <w:tab w:val="right" w:leader="dot" w:pos="9062"/>
      </w:tabs>
      <w:spacing w:line="360" w:lineRule="exact"/>
      <w:ind w:left="210"/>
      <w:jc w:val="left"/>
    </w:pPr>
    <w:rPr>
      <w:rFonts w:ascii="宋体" w:hAnsi="宋体"/>
      <w:smallCaps/>
      <w:sz w:val="24"/>
      <w:szCs w:val="30"/>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rPr>
      <w:color w:val="FF0000"/>
      <w:sz w:val="24"/>
    </w:rPr>
  </w:style>
  <w:style w:type="paragraph" w:styleId="3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annotation subject"/>
    <w:basedOn w:val="14"/>
    <w:next w:val="14"/>
    <w:link w:val="115"/>
    <w:qFormat/>
    <w:uiPriority w:val="0"/>
    <w:rPr>
      <w:b/>
      <w:bCs/>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basedOn w:val="41"/>
    <w:qFormat/>
    <w:uiPriority w:val="0"/>
  </w:style>
  <w:style w:type="character" w:styleId="44">
    <w:name w:val="FollowedHyperlink"/>
    <w:basedOn w:val="41"/>
    <w:qFormat/>
    <w:uiPriority w:val="0"/>
    <w:rPr>
      <w:color w:val="333333"/>
      <w:u w:val="none"/>
    </w:rPr>
  </w:style>
  <w:style w:type="character" w:styleId="45">
    <w:name w:val="HTML Definition"/>
    <w:basedOn w:val="41"/>
    <w:qFormat/>
    <w:uiPriority w:val="0"/>
    <w:rPr>
      <w:i/>
      <w:sz w:val="21"/>
      <w:szCs w:val="21"/>
    </w:rPr>
  </w:style>
  <w:style w:type="character" w:styleId="46">
    <w:name w:val="Hyperlink"/>
    <w:basedOn w:val="41"/>
    <w:qFormat/>
    <w:uiPriority w:val="0"/>
    <w:rPr>
      <w:color w:val="333333"/>
      <w:u w:val="none"/>
    </w:rPr>
  </w:style>
  <w:style w:type="character" w:styleId="47">
    <w:name w:val="HTML Code"/>
    <w:basedOn w:val="41"/>
    <w:qFormat/>
    <w:uiPriority w:val="0"/>
    <w:rPr>
      <w:rFonts w:hint="default" w:ascii="Consolas" w:hAnsi="Consolas" w:eastAsia="Consolas" w:cs="Consolas"/>
      <w:color w:val="C7254E"/>
      <w:sz w:val="21"/>
      <w:szCs w:val="21"/>
      <w:shd w:val="clear" w:fill="F9F2F4"/>
    </w:rPr>
  </w:style>
  <w:style w:type="character" w:styleId="48">
    <w:name w:val="annotation reference"/>
    <w:qFormat/>
    <w:uiPriority w:val="0"/>
    <w:rPr>
      <w:sz w:val="21"/>
      <w:szCs w:val="21"/>
    </w:rPr>
  </w:style>
  <w:style w:type="character" w:styleId="49">
    <w:name w:val="HTML Keyboard"/>
    <w:basedOn w:val="41"/>
    <w:qFormat/>
    <w:uiPriority w:val="0"/>
    <w:rPr>
      <w:rFonts w:hint="default" w:ascii="Consolas" w:hAnsi="Consolas" w:eastAsia="Consolas" w:cs="Consolas"/>
      <w:color w:val="FFFFFF"/>
      <w:sz w:val="21"/>
      <w:szCs w:val="21"/>
      <w:shd w:val="clear" w:fill="333333"/>
    </w:rPr>
  </w:style>
  <w:style w:type="character" w:styleId="50">
    <w:name w:val="HTML Sample"/>
    <w:basedOn w:val="41"/>
    <w:qFormat/>
    <w:uiPriority w:val="0"/>
    <w:rPr>
      <w:rFonts w:ascii="Consolas" w:hAnsi="Consolas" w:eastAsia="Consolas" w:cs="Consolas"/>
      <w:sz w:val="21"/>
      <w:szCs w:val="21"/>
    </w:rPr>
  </w:style>
  <w:style w:type="paragraph" w:customStyle="1" w:styleId="51">
    <w:name w:val="表格文字"/>
    <w:basedOn w:val="1"/>
    <w:next w:val="16"/>
    <w:qFormat/>
    <w:uiPriority w:val="0"/>
    <w:pPr>
      <w:spacing w:line="240" w:lineRule="auto"/>
      <w:ind w:firstLine="0" w:firstLineChars="0"/>
    </w:pPr>
  </w:style>
  <w:style w:type="character" w:customStyle="1" w:styleId="52">
    <w:name w:val="正文缩进 字符"/>
    <w:link w:val="4"/>
    <w:qFormat/>
    <w:uiPriority w:val="0"/>
    <w:rPr>
      <w:rFonts w:eastAsia="宋体"/>
      <w:kern w:val="2"/>
      <w:sz w:val="21"/>
      <w:lang w:val="en-US" w:eastAsia="zh-CN" w:bidi="ar-SA"/>
    </w:rPr>
  </w:style>
  <w:style w:type="character" w:customStyle="1" w:styleId="53">
    <w:name w:val="正文文本 字符"/>
    <w:link w:val="16"/>
    <w:qFormat/>
    <w:uiPriority w:val="0"/>
    <w:rPr>
      <w:rFonts w:eastAsia="宋体"/>
      <w:kern w:val="2"/>
      <w:sz w:val="24"/>
      <w:szCs w:val="24"/>
      <w:lang w:val="en-US" w:eastAsia="zh-CN" w:bidi="ar-SA"/>
    </w:rPr>
  </w:style>
  <w:style w:type="paragraph" w:customStyle="1" w:styleId="54">
    <w:name w:val="xl50"/>
    <w:basedOn w:val="1"/>
    <w:qFormat/>
    <w:uiPriority w:val="0"/>
    <w:pPr>
      <w:widowControl/>
      <w:pBdr>
        <w:top w:val="single" w:color="auto" w:sz="4" w:space="0"/>
        <w:left w:val="single" w:color="auto" w:sz="8"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5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56">
    <w:name w:val="xl56"/>
    <w:basedOn w:val="1"/>
    <w:qFormat/>
    <w:uiPriority w:val="0"/>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5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59">
    <w:name w:val="Char1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0">
    <w:name w:val="p0"/>
    <w:basedOn w:val="1"/>
    <w:qFormat/>
    <w:uiPriority w:val="0"/>
    <w:pPr>
      <w:widowControl/>
    </w:pPr>
    <w:rPr>
      <w:kern w:val="0"/>
      <w:szCs w:val="21"/>
    </w:rPr>
  </w:style>
  <w:style w:type="paragraph" w:customStyle="1" w:styleId="61">
    <w:name w:val="subtitle 2"/>
    <w:basedOn w:val="1"/>
    <w:qFormat/>
    <w:uiPriority w:val="0"/>
    <w:pPr>
      <w:overflowPunct w:val="0"/>
      <w:autoSpaceDE w:val="0"/>
      <w:autoSpaceDN w:val="0"/>
      <w:adjustRightInd w:val="0"/>
      <w:spacing w:before="240" w:after="240" w:line="312" w:lineRule="atLeast"/>
      <w:textAlignment w:val="baseline"/>
    </w:pPr>
    <w:rPr>
      <w:rFonts w:ascii="黑体" w:eastAsia="黑体"/>
      <w:kern w:val="0"/>
      <w:sz w:val="24"/>
      <w:szCs w:val="20"/>
    </w:rPr>
  </w:style>
  <w:style w:type="paragraph" w:customStyle="1" w:styleId="6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3">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64">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65">
    <w:name w:val="xl29"/>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66">
    <w:name w:val="xl3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67">
    <w:name w:val="样式2"/>
    <w:basedOn w:val="3"/>
    <w:qFormat/>
    <w:uiPriority w:val="0"/>
    <w:pPr>
      <w:tabs>
        <w:tab w:val="left" w:pos="567"/>
      </w:tabs>
      <w:spacing w:line="500" w:lineRule="exact"/>
      <w:ind w:left="1701" w:hanging="1134"/>
      <w:jc w:val="both"/>
    </w:pPr>
    <w:rPr>
      <w:color w:val="000000"/>
    </w:rPr>
  </w:style>
  <w:style w:type="paragraph" w:customStyle="1" w:styleId="68">
    <w:name w:val="xl28"/>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69">
    <w:name w:val="1"/>
    <w:basedOn w:val="1"/>
    <w:next w:val="16"/>
    <w:qFormat/>
    <w:uiPriority w:val="0"/>
    <w:rPr>
      <w:sz w:val="24"/>
    </w:rPr>
  </w:style>
  <w:style w:type="paragraph" w:customStyle="1" w:styleId="70">
    <w:name w:val="xl31"/>
    <w:basedOn w:val="1"/>
    <w:qFormat/>
    <w:uiPriority w:val="0"/>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7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73">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74">
    <w:name w:val="Char Char Char Char 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7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7">
    <w:name w:val="xl49"/>
    <w:basedOn w:val="1"/>
    <w:qFormat/>
    <w:uiPriority w:val="0"/>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left"/>
    </w:pPr>
    <w:rPr>
      <w:rFonts w:ascii="宋体" w:hAnsi="宋体"/>
      <w:kern w:val="0"/>
      <w:sz w:val="20"/>
      <w:szCs w:val="20"/>
    </w:rPr>
  </w:style>
  <w:style w:type="paragraph" w:customStyle="1" w:styleId="78">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right"/>
    </w:pPr>
    <w:rPr>
      <w:rFonts w:ascii="宋体" w:hAnsi="宋体"/>
      <w:kern w:val="0"/>
      <w:sz w:val="20"/>
      <w:szCs w:val="20"/>
    </w:rPr>
  </w:style>
  <w:style w:type="paragraph" w:customStyle="1" w:styleId="7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80">
    <w:name w:val="xl53"/>
    <w:basedOn w:val="1"/>
    <w:qFormat/>
    <w:uiPriority w:val="0"/>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81">
    <w:name w:val="正文2"/>
    <w:basedOn w:val="16"/>
    <w:qFormat/>
    <w:uiPriority w:val="0"/>
    <w:pPr>
      <w:spacing w:line="360" w:lineRule="auto"/>
      <w:ind w:firstLine="480" w:firstLineChars="200"/>
    </w:pPr>
    <w:rPr>
      <w:rFonts w:ascii="宋体"/>
    </w:rPr>
  </w:style>
  <w:style w:type="paragraph" w:customStyle="1" w:styleId="82">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宋体" w:hAnsi="宋体"/>
      <w:kern w:val="0"/>
      <w:sz w:val="20"/>
      <w:szCs w:val="20"/>
    </w:rPr>
  </w:style>
  <w:style w:type="paragraph" w:customStyle="1" w:styleId="83">
    <w:name w:val="xl30"/>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8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85">
    <w:name w:val="Char Char Char Char Char Char1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xl3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87">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88">
    <w:name w:val="项目符合2"/>
    <w:basedOn w:val="1"/>
    <w:qFormat/>
    <w:uiPriority w:val="0"/>
    <w:pPr>
      <w:tabs>
        <w:tab w:val="left" w:pos="1049"/>
      </w:tabs>
      <w:ind w:left="1049" w:hanging="420"/>
    </w:pPr>
    <w:rPr>
      <w:sz w:val="24"/>
    </w:rPr>
  </w:style>
  <w:style w:type="paragraph" w:customStyle="1" w:styleId="89">
    <w:name w:val="样式1"/>
    <w:basedOn w:val="5"/>
    <w:qFormat/>
    <w:uiPriority w:val="0"/>
    <w:pPr>
      <w:tabs>
        <w:tab w:val="left" w:pos="425"/>
      </w:tabs>
      <w:spacing w:line="560" w:lineRule="exact"/>
      <w:ind w:left="425" w:hanging="425"/>
    </w:pPr>
    <w:rPr>
      <w:rFonts w:hAnsi="宋体" w:cs="Arial"/>
      <w:kern w:val="0"/>
    </w:rPr>
  </w:style>
  <w:style w:type="paragraph" w:customStyle="1" w:styleId="90">
    <w:name w:val="xl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92">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3">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20"/>
      <w:szCs w:val="20"/>
    </w:rPr>
  </w:style>
  <w:style w:type="paragraph" w:customStyle="1" w:styleId="9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7">
    <w:name w:val="xl35"/>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98">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宋体" w:hAnsi="宋体"/>
      <w:color w:val="000000"/>
      <w:kern w:val="0"/>
      <w:sz w:val="20"/>
      <w:szCs w:val="20"/>
    </w:rPr>
  </w:style>
  <w:style w:type="paragraph" w:customStyle="1" w:styleId="99">
    <w:name w:val="xl59"/>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00">
    <w:name w:val="p121"/>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01">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olor w:val="000000"/>
      <w:kern w:val="0"/>
      <w:sz w:val="20"/>
      <w:szCs w:val="20"/>
    </w:rPr>
  </w:style>
  <w:style w:type="paragraph" w:customStyle="1" w:styleId="102">
    <w:name w:val="xl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03">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04">
    <w:name w:val="xl45"/>
    <w:basedOn w:val="1"/>
    <w:qFormat/>
    <w:uiPriority w:val="0"/>
    <w:pPr>
      <w:widowControl/>
      <w:pBdr>
        <w:top w:val="single" w:color="auto" w:sz="4" w:space="0"/>
        <w:left w:val="single" w:color="auto" w:sz="8"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10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06">
    <w:name w:val="正文1"/>
    <w:basedOn w:val="1"/>
    <w:qFormat/>
    <w:uiPriority w:val="0"/>
    <w:pPr>
      <w:tabs>
        <w:tab w:val="left" w:pos="1800"/>
        <w:tab w:val="left" w:pos="2160"/>
      </w:tabs>
      <w:spacing w:line="360" w:lineRule="auto"/>
      <w:ind w:left="2430"/>
    </w:pPr>
    <w:rPr>
      <w:rFonts w:ascii="宋体" w:hAnsi="宋体"/>
    </w:rPr>
  </w:style>
  <w:style w:type="paragraph" w:customStyle="1" w:styleId="107">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8">
    <w:name w:val="xiao b"/>
    <w:basedOn w:val="1"/>
    <w:qFormat/>
    <w:uiPriority w:val="0"/>
    <w:pPr>
      <w:jc w:val="center"/>
    </w:pPr>
    <w:rPr>
      <w:rFonts w:eastAsia="黑体"/>
      <w:sz w:val="24"/>
      <w:szCs w:val="20"/>
    </w:rPr>
  </w:style>
  <w:style w:type="paragraph" w:customStyle="1" w:styleId="109">
    <w:name w:val="Char Char Char Char"/>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110">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12">
    <w:name w:val="项目符号3"/>
    <w:basedOn w:val="1"/>
    <w:qFormat/>
    <w:uiPriority w:val="0"/>
    <w:pPr>
      <w:tabs>
        <w:tab w:val="left" w:pos="1260"/>
      </w:tabs>
      <w:ind w:left="1260" w:hanging="420"/>
    </w:pPr>
    <w:rPr>
      <w:sz w:val="24"/>
    </w:rPr>
  </w:style>
  <w:style w:type="character" w:customStyle="1" w:styleId="113">
    <w:name w:val="批注文字 字符"/>
    <w:link w:val="14"/>
    <w:qFormat/>
    <w:uiPriority w:val="0"/>
    <w:rPr>
      <w:kern w:val="2"/>
      <w:sz w:val="21"/>
      <w:szCs w:val="24"/>
    </w:rPr>
  </w:style>
  <w:style w:type="character" w:customStyle="1" w:styleId="114">
    <w:name w:val="纯文本 字符"/>
    <w:link w:val="21"/>
    <w:qFormat/>
    <w:uiPriority w:val="0"/>
    <w:rPr>
      <w:rFonts w:ascii="宋体" w:hAnsi="Courier New"/>
      <w:kern w:val="10"/>
      <w:sz w:val="21"/>
      <w:szCs w:val="21"/>
    </w:rPr>
  </w:style>
  <w:style w:type="character" w:customStyle="1" w:styleId="115">
    <w:name w:val="批注主题 字符"/>
    <w:link w:val="38"/>
    <w:qFormat/>
    <w:uiPriority w:val="0"/>
    <w:rPr>
      <w:b/>
      <w:bCs/>
      <w:kern w:val="2"/>
      <w:sz w:val="21"/>
      <w:szCs w:val="24"/>
    </w:rPr>
  </w:style>
  <w:style w:type="paragraph" w:customStyle="1" w:styleId="11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7">
    <w:name w:val="标书正文"/>
    <w:basedOn w:val="1"/>
    <w:qFormat/>
    <w:uiPriority w:val="99"/>
    <w:pPr>
      <w:widowControl/>
      <w:snapToGrid w:val="0"/>
      <w:spacing w:line="500" w:lineRule="exact"/>
      <w:ind w:firstLine="624"/>
      <w:jc w:val="left"/>
    </w:pPr>
    <w:rPr>
      <w:rFonts w:ascii="微软雅黑" w:hAnsi="微软雅黑" w:eastAsia="微软雅黑" w:cs="微软雅黑"/>
      <w:color w:val="000000"/>
      <w:kern w:val="0"/>
      <w:sz w:val="28"/>
      <w:szCs w:val="20"/>
      <w:lang w:eastAsia="en-US"/>
    </w:rPr>
  </w:style>
  <w:style w:type="paragraph" w:customStyle="1" w:styleId="118">
    <w:name w:val="Char2 Char Char Char Char Char Char"/>
    <w:basedOn w:val="1"/>
    <w:qFormat/>
    <w:uiPriority w:val="0"/>
    <w:pPr>
      <w:widowControl/>
      <w:spacing w:after="160" w:line="240" w:lineRule="exact"/>
      <w:jc w:val="left"/>
    </w:pPr>
    <w:rPr>
      <w:rFonts w:ascii="宋体" w:hAnsi="宋体" w:cs="宋体"/>
      <w:kern w:val="0"/>
      <w:sz w:val="24"/>
    </w:rPr>
  </w:style>
  <w:style w:type="character" w:customStyle="1" w:styleId="119">
    <w:name w:val="time"/>
    <w:basedOn w:val="41"/>
    <w:qFormat/>
    <w:uiPriority w:val="0"/>
    <w:rPr>
      <w:color w:val="484848"/>
    </w:rPr>
  </w:style>
  <w:style w:type="character" w:customStyle="1" w:styleId="120">
    <w:name w:val="time2"/>
    <w:basedOn w:val="41"/>
    <w:qFormat/>
    <w:uiPriority w:val="0"/>
    <w:rPr>
      <w:color w:val="484848"/>
    </w:rPr>
  </w:style>
  <w:style w:type="paragraph" w:styleId="12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湖北机电设备招标有限公司</Company>
  <Pages>61</Pages>
  <Words>7648</Words>
  <Characters>43594</Characters>
  <Lines>363</Lines>
  <Paragraphs>102</Paragraphs>
  <TotalTime>51</TotalTime>
  <ScaleCrop>false</ScaleCrop>
  <LinksUpToDate>false</LinksUpToDate>
  <CharactersWithSpaces>51140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2017-04-09T04:17:00Z</dcterms:created>
  <dc:creator>重点项目部</dc:creator>
  <cp:lastModifiedBy>正能量</cp:lastModifiedBy>
  <cp:lastPrinted>2021-06-21T02:25:00Z</cp:lastPrinted>
  <dcterms:modified xsi:type="dcterms:W3CDTF">2021-08-03T07:44:24Z</dcterms:modified>
  <dc:title>总 目 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855AB2EE6CFB4C4CA0528219C4F9517B</vt:lpwstr>
  </property>
</Properties>
</file>